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4683E" w14:textId="77777777" w:rsidR="00845C2F" w:rsidRPr="00555E90" w:rsidRDefault="00121E50" w:rsidP="006E6D0C">
      <w:pPr>
        <w:pStyle w:val="Title1"/>
        <w:spacing w:after="60"/>
      </w:pPr>
      <w:r>
        <w:t xml:space="preserve">Working with </w:t>
      </w:r>
      <w:r w:rsidR="00106DAD" w:rsidRPr="00106DAD">
        <w:t xml:space="preserve">Services </w:t>
      </w:r>
      <w:r w:rsidR="00AD1961" w:rsidRPr="00555E90">
        <w:t>| Mirvac Minimum Requirements</w:t>
      </w:r>
    </w:p>
    <w:p w14:paraId="338007B6" w14:textId="77777777" w:rsidR="00EC1D0D" w:rsidRPr="00E1488E" w:rsidRDefault="00EC1D0D" w:rsidP="006E6D0C">
      <w:pPr>
        <w:pStyle w:val="Title2"/>
        <w:spacing w:before="60"/>
      </w:pPr>
      <w:r w:rsidRPr="00E1488E">
        <w:t xml:space="preserve">Purpose </w:t>
      </w:r>
      <w:r w:rsidR="00AD1961" w:rsidRPr="00E1488E">
        <w:t xml:space="preserve">&amp; </w:t>
      </w:r>
      <w:r w:rsidRPr="00E1488E">
        <w:t>Scope</w:t>
      </w:r>
    </w:p>
    <w:p w14:paraId="51B4AE41" w14:textId="71D9A9E4" w:rsidR="00B82CF9" w:rsidRDefault="00EC1D0D" w:rsidP="006E6D0C">
      <w:pPr>
        <w:autoSpaceDE w:val="0"/>
        <w:autoSpaceDN w:val="0"/>
        <w:adjustRightInd w:val="0"/>
        <w:spacing w:before="60" w:after="60"/>
        <w:rPr>
          <w:rFonts w:cs="Arial"/>
          <w:color w:val="000000"/>
          <w:lang w:val="en-US"/>
        </w:rPr>
      </w:pPr>
      <w:r w:rsidRPr="00E1488E">
        <w:rPr>
          <w:rFonts w:cs="Arial"/>
          <w:color w:val="000000"/>
          <w:lang w:val="en-US"/>
        </w:rPr>
        <w:t>The purpose of this document is to eliminate or minimise the risk of injury when working</w:t>
      </w:r>
      <w:r w:rsidR="00B82CF9">
        <w:rPr>
          <w:rFonts w:cs="Arial"/>
          <w:color w:val="000000"/>
          <w:lang w:val="en-US"/>
        </w:rPr>
        <w:t xml:space="preserve"> with</w:t>
      </w:r>
      <w:r w:rsidR="004E3E92">
        <w:rPr>
          <w:rFonts w:cs="Arial"/>
          <w:color w:val="000000"/>
          <w:lang w:val="en-US"/>
        </w:rPr>
        <w:t>,</w:t>
      </w:r>
      <w:r w:rsidR="00B82CF9">
        <w:rPr>
          <w:rFonts w:cs="Arial"/>
          <w:color w:val="000000"/>
          <w:lang w:val="en-US"/>
        </w:rPr>
        <w:t xml:space="preserve"> or near</w:t>
      </w:r>
      <w:r w:rsidR="004E3E92">
        <w:rPr>
          <w:rFonts w:cs="Arial"/>
          <w:color w:val="000000"/>
          <w:lang w:val="en-US"/>
        </w:rPr>
        <w:t>,</w:t>
      </w:r>
      <w:r w:rsidR="00B82CF9">
        <w:rPr>
          <w:rFonts w:cs="Arial"/>
          <w:color w:val="000000"/>
          <w:lang w:val="en-US"/>
        </w:rPr>
        <w:t xml:space="preserve"> services</w:t>
      </w:r>
      <w:r w:rsidR="00D85C80">
        <w:rPr>
          <w:rFonts w:cs="Arial"/>
          <w:color w:val="000000"/>
          <w:lang w:val="en-US"/>
        </w:rPr>
        <w:t xml:space="preserve"> (</w:t>
      </w:r>
      <w:r w:rsidR="005C50A8">
        <w:rPr>
          <w:rFonts w:cs="Arial"/>
          <w:color w:val="000000"/>
          <w:lang w:val="en-US"/>
        </w:rPr>
        <w:t>e.g.</w:t>
      </w:r>
      <w:r w:rsidR="00D85C80">
        <w:rPr>
          <w:rFonts w:cs="Arial"/>
          <w:color w:val="000000"/>
          <w:lang w:val="en-US"/>
        </w:rPr>
        <w:t xml:space="preserve"> plant, equipment, telecommunications, data and energy sources)</w:t>
      </w:r>
      <w:r w:rsidR="00807B0D">
        <w:rPr>
          <w:rFonts w:cs="Arial"/>
          <w:color w:val="000000"/>
          <w:lang w:val="en-US"/>
        </w:rPr>
        <w:t xml:space="preserve"> </w:t>
      </w:r>
      <w:r w:rsidR="00807B0D" w:rsidRPr="001823CE">
        <w:rPr>
          <w:rFonts w:cs="Arial"/>
          <w:color w:val="000000"/>
          <w:lang w:val="en-US"/>
        </w:rPr>
        <w:t>and pressurised systems involving strip out and demolition, as well as the installation, modification, energi</w:t>
      </w:r>
      <w:r w:rsidR="000A598C" w:rsidRPr="001823CE">
        <w:rPr>
          <w:rFonts w:cs="Arial"/>
          <w:color w:val="000000"/>
          <w:lang w:val="en-US"/>
        </w:rPr>
        <w:t>s</w:t>
      </w:r>
      <w:r w:rsidR="00807B0D" w:rsidRPr="001823CE">
        <w:rPr>
          <w:rFonts w:cs="Arial"/>
          <w:color w:val="000000"/>
          <w:lang w:val="en-US"/>
        </w:rPr>
        <w:t xml:space="preserve">ation, commissioning and maintenance of pressurised equipment </w:t>
      </w:r>
      <w:r w:rsidR="006C0F80">
        <w:rPr>
          <w:rFonts w:cs="Arial"/>
          <w:color w:val="000000"/>
          <w:lang w:val="en-US"/>
        </w:rPr>
        <w:t>so far as is reasonably practicable</w:t>
      </w:r>
      <w:r w:rsidR="00B82CF9">
        <w:rPr>
          <w:rFonts w:cs="Arial"/>
          <w:color w:val="000000"/>
          <w:lang w:val="en-US"/>
        </w:rPr>
        <w:t>.</w:t>
      </w:r>
    </w:p>
    <w:p w14:paraId="1B8DC4FD" w14:textId="77777777" w:rsidR="00EC1D0D" w:rsidRDefault="00ED5A10" w:rsidP="006E6D0C">
      <w:pPr>
        <w:autoSpaceDE w:val="0"/>
        <w:autoSpaceDN w:val="0"/>
        <w:adjustRightInd w:val="0"/>
        <w:spacing w:before="60" w:after="60"/>
        <w:rPr>
          <w:rFonts w:cs="Arial"/>
        </w:rPr>
      </w:pPr>
      <w:r w:rsidRPr="00E1488E">
        <w:rPr>
          <w:rFonts w:cs="Arial"/>
        </w:rPr>
        <w:t>This document applies to all workplaces under the management or control of a Mirvac entity</w:t>
      </w:r>
      <w:r w:rsidR="009960A1" w:rsidRPr="00E1488E">
        <w:rPr>
          <w:rFonts w:cs="Arial"/>
        </w:rPr>
        <w:t>.</w:t>
      </w:r>
    </w:p>
    <w:p w14:paraId="28CADB6E" w14:textId="77777777" w:rsidR="0093173F" w:rsidRPr="00E1488E" w:rsidRDefault="0093173F" w:rsidP="006E6D0C">
      <w:pPr>
        <w:autoSpaceDE w:val="0"/>
        <w:autoSpaceDN w:val="0"/>
        <w:adjustRightInd w:val="0"/>
        <w:spacing w:before="60" w:after="60"/>
        <w:rPr>
          <w:rFonts w:cs="Arial"/>
          <w:color w:val="000000"/>
          <w:lang w:val="en-US"/>
        </w:rPr>
      </w:pPr>
    </w:p>
    <w:p w14:paraId="0950C350" w14:textId="77777777" w:rsidR="00845C2F" w:rsidRDefault="00845C2F" w:rsidP="006E6D0C">
      <w:pPr>
        <w:pStyle w:val="Title2"/>
        <w:spacing w:before="60"/>
      </w:pPr>
      <w:r w:rsidRPr="00E1488E">
        <w:t>Minimum Requirements</w:t>
      </w:r>
    </w:p>
    <w:p w14:paraId="7A6177F3" w14:textId="77777777" w:rsidR="0001553A" w:rsidRPr="002E4570" w:rsidRDefault="0001553A" w:rsidP="006E6D0C">
      <w:pPr>
        <w:tabs>
          <w:tab w:val="left" w:pos="1701"/>
        </w:tabs>
        <w:autoSpaceDE w:val="0"/>
        <w:autoSpaceDN w:val="0"/>
        <w:adjustRightInd w:val="0"/>
        <w:spacing w:before="60" w:after="60"/>
        <w:jc w:val="both"/>
        <w:rPr>
          <w:rFonts w:cs="Arial"/>
        </w:rPr>
      </w:pPr>
      <w:r w:rsidRPr="002E4570">
        <w:rPr>
          <w:rFonts w:cs="Arial"/>
        </w:rPr>
        <w:t>Mirvac personnel and Service Providers must have processes in place to ensure compliance with:</w:t>
      </w:r>
    </w:p>
    <w:p w14:paraId="0843A5B5" w14:textId="77777777" w:rsidR="0001553A" w:rsidRPr="002E4570" w:rsidRDefault="0001553A" w:rsidP="006E6D0C">
      <w:pPr>
        <w:pStyle w:val="ListParagraph"/>
        <w:numPr>
          <w:ilvl w:val="0"/>
          <w:numId w:val="11"/>
        </w:numPr>
        <w:tabs>
          <w:tab w:val="left" w:pos="1701"/>
        </w:tabs>
        <w:autoSpaceDE w:val="0"/>
        <w:autoSpaceDN w:val="0"/>
        <w:adjustRightInd w:val="0"/>
        <w:spacing w:before="60" w:after="60"/>
        <w:contextualSpacing w:val="0"/>
        <w:jc w:val="both"/>
      </w:pPr>
      <w:r w:rsidRPr="002E4570">
        <w:t xml:space="preserve">the Critical Controls (refer Section 3); </w:t>
      </w:r>
    </w:p>
    <w:p w14:paraId="2638D11F" w14:textId="77777777" w:rsidR="0001553A" w:rsidRPr="002E4570" w:rsidRDefault="0001553A" w:rsidP="006E6D0C">
      <w:pPr>
        <w:pStyle w:val="ListParagraph"/>
        <w:numPr>
          <w:ilvl w:val="0"/>
          <w:numId w:val="11"/>
        </w:numPr>
        <w:tabs>
          <w:tab w:val="left" w:pos="1701"/>
        </w:tabs>
        <w:autoSpaceDE w:val="0"/>
        <w:autoSpaceDN w:val="0"/>
        <w:adjustRightInd w:val="0"/>
        <w:spacing w:before="60" w:after="60"/>
        <w:contextualSpacing w:val="0"/>
        <w:jc w:val="both"/>
      </w:pPr>
      <w:r w:rsidRPr="002E4570">
        <w:t>relevant Forms (refer Section 4);</w:t>
      </w:r>
    </w:p>
    <w:p w14:paraId="6CBB46DC" w14:textId="77777777" w:rsidR="0001553A" w:rsidRPr="002E4570" w:rsidRDefault="0001553A" w:rsidP="006E6D0C">
      <w:pPr>
        <w:pStyle w:val="ListParagraph"/>
        <w:numPr>
          <w:ilvl w:val="0"/>
          <w:numId w:val="11"/>
        </w:numPr>
        <w:tabs>
          <w:tab w:val="left" w:pos="1701"/>
        </w:tabs>
        <w:autoSpaceDE w:val="0"/>
        <w:autoSpaceDN w:val="0"/>
        <w:adjustRightInd w:val="0"/>
        <w:spacing w:before="60" w:after="60"/>
        <w:contextualSpacing w:val="0"/>
        <w:jc w:val="both"/>
      </w:pPr>
      <w:r w:rsidRPr="002E4570">
        <w:t>all relevant Legislation, Codes of Practic</w:t>
      </w:r>
      <w:r w:rsidR="006C0F80">
        <w:t>e and Standards (refer Section 7</w:t>
      </w:r>
      <w:r w:rsidRPr="002E4570">
        <w:t>); and</w:t>
      </w:r>
    </w:p>
    <w:p w14:paraId="679A5364" w14:textId="77777777" w:rsidR="0001553A" w:rsidRDefault="0001553A" w:rsidP="006E6D0C">
      <w:pPr>
        <w:pStyle w:val="ListParagraph"/>
        <w:numPr>
          <w:ilvl w:val="0"/>
          <w:numId w:val="11"/>
        </w:numPr>
        <w:tabs>
          <w:tab w:val="left" w:pos="1701"/>
        </w:tabs>
        <w:autoSpaceDE w:val="0"/>
        <w:autoSpaceDN w:val="0"/>
        <w:adjustRightInd w:val="0"/>
        <w:spacing w:before="60" w:after="60"/>
        <w:contextualSpacing w:val="0"/>
        <w:jc w:val="both"/>
      </w:pPr>
      <w:r w:rsidRPr="002E4570">
        <w:t>product guidelines for installation, use or maintenance from the Original Equipment Manufacturer.</w:t>
      </w:r>
    </w:p>
    <w:p w14:paraId="267E0BB5" w14:textId="77777777" w:rsidR="0093173F" w:rsidRPr="002E4570" w:rsidRDefault="0093173F" w:rsidP="00EC18BA">
      <w:pPr>
        <w:pStyle w:val="ListParagraph"/>
        <w:tabs>
          <w:tab w:val="left" w:pos="1701"/>
        </w:tabs>
        <w:autoSpaceDE w:val="0"/>
        <w:autoSpaceDN w:val="0"/>
        <w:adjustRightInd w:val="0"/>
        <w:spacing w:before="60" w:after="60"/>
        <w:ind w:left="360"/>
        <w:contextualSpacing w:val="0"/>
        <w:jc w:val="both"/>
      </w:pPr>
    </w:p>
    <w:p w14:paraId="4C93D334" w14:textId="77777777" w:rsidR="009E3B9E" w:rsidRPr="00E1488E" w:rsidRDefault="009E3B9E" w:rsidP="006E6D0C">
      <w:pPr>
        <w:pStyle w:val="Title2"/>
        <w:spacing w:before="60"/>
      </w:pPr>
      <w:r w:rsidRPr="00E1488E">
        <w:t>Critical Controls</w:t>
      </w:r>
    </w:p>
    <w:p w14:paraId="5E1A516C" w14:textId="1D0A9AE6" w:rsidR="004E3E92" w:rsidRDefault="0001553A" w:rsidP="006E6D0C">
      <w:pPr>
        <w:pStyle w:val="ListParagraph"/>
        <w:spacing w:before="60" w:after="60"/>
        <w:ind w:left="420" w:hanging="360"/>
        <w:contextualSpacing w:val="0"/>
        <w:jc w:val="both"/>
      </w:pPr>
      <w:r>
        <w:t>-</w:t>
      </w:r>
      <w:r>
        <w:tab/>
      </w:r>
      <w:r w:rsidRPr="005E2B17">
        <w:rPr>
          <w:b/>
        </w:rPr>
        <w:t xml:space="preserve">Risk Assessment: </w:t>
      </w:r>
      <w:r w:rsidR="004E3E92" w:rsidRPr="002E4570">
        <w:t xml:space="preserve">Prior to commencing work </w:t>
      </w:r>
      <w:r w:rsidR="004E3E92">
        <w:t xml:space="preserve">with, or near, </w:t>
      </w:r>
      <w:r w:rsidR="004E3E92" w:rsidRPr="00E253A7">
        <w:t>underground</w:t>
      </w:r>
      <w:r w:rsidR="00807B0D">
        <w:t>,</w:t>
      </w:r>
      <w:r w:rsidR="004E3E92" w:rsidRPr="00E253A7">
        <w:t xml:space="preserve"> overhead</w:t>
      </w:r>
      <w:r w:rsidR="001946FE">
        <w:t>, energised</w:t>
      </w:r>
      <w:r w:rsidR="004E3E92" w:rsidRPr="00E253A7">
        <w:t xml:space="preserve"> </w:t>
      </w:r>
      <w:r w:rsidR="00807B0D">
        <w:t xml:space="preserve">or pressurised </w:t>
      </w:r>
      <w:r w:rsidR="004E3E92" w:rsidRPr="00E253A7">
        <w:t>services</w:t>
      </w:r>
      <w:r w:rsidR="004E3E92">
        <w:t xml:space="preserve">, </w:t>
      </w:r>
      <w:r w:rsidR="004E3E92" w:rsidRPr="002E4570">
        <w:t xml:space="preserve">a risk assessment must be conducted. The hierarchy of controls shall be applied in determining the most appropriate method of controlling </w:t>
      </w:r>
      <w:r w:rsidR="004E3E92">
        <w:t xml:space="preserve">the identified </w:t>
      </w:r>
      <w:r w:rsidR="004E3E92" w:rsidRPr="002E4570">
        <w:t xml:space="preserve">risks </w:t>
      </w:r>
      <w:r w:rsidR="004E3E92">
        <w:t>(refer examples in the Hierarchy of Controls Triangles in Section 9)</w:t>
      </w:r>
      <w:r w:rsidR="004E3E92" w:rsidRPr="002E4570">
        <w:t xml:space="preserve">. </w:t>
      </w:r>
      <w:r w:rsidR="005D25AB" w:rsidRPr="00E253A7">
        <w:t>All risk</w:t>
      </w:r>
      <w:r w:rsidR="004E3E92">
        <w:t>s and associated controls</w:t>
      </w:r>
      <w:r w:rsidR="005D25AB" w:rsidRPr="00E253A7">
        <w:t xml:space="preserve"> </w:t>
      </w:r>
      <w:r w:rsidR="005D25AB">
        <w:t>must be incorporated in the Workplace R&amp;O Register</w:t>
      </w:r>
      <w:r w:rsidR="004E3E92">
        <w:t xml:space="preserve"> and the </w:t>
      </w:r>
      <w:r w:rsidR="004E3E92">
        <w:rPr>
          <w:color w:val="000000"/>
        </w:rPr>
        <w:t>JSEA/SWMS must include the required controls.</w:t>
      </w:r>
    </w:p>
    <w:p w14:paraId="32B28CC7" w14:textId="77777777" w:rsidR="0001553A" w:rsidRPr="005567BD" w:rsidRDefault="0001553A" w:rsidP="006E6D0C">
      <w:pPr>
        <w:pStyle w:val="ListParagraph"/>
        <w:spacing w:before="60" w:after="60"/>
        <w:ind w:left="420"/>
        <w:contextualSpacing w:val="0"/>
        <w:jc w:val="both"/>
        <w:rPr>
          <w:b/>
        </w:rPr>
      </w:pPr>
      <w:r w:rsidRPr="005567BD">
        <w:rPr>
          <w:color w:val="000000"/>
        </w:rPr>
        <w:t>P</w:t>
      </w:r>
      <w:r w:rsidR="005D25AB">
        <w:rPr>
          <w:color w:val="000000"/>
        </w:rPr>
        <w:t xml:space="preserve">rior to the commencement of </w:t>
      </w:r>
      <w:r w:rsidRPr="005567BD">
        <w:rPr>
          <w:color w:val="000000"/>
        </w:rPr>
        <w:t>work</w:t>
      </w:r>
      <w:r w:rsidR="005D25AB">
        <w:rPr>
          <w:color w:val="000000"/>
        </w:rPr>
        <w:t xml:space="preserve"> that could be in proximity to services</w:t>
      </w:r>
      <w:r w:rsidRPr="005567BD">
        <w:rPr>
          <w:color w:val="000000"/>
        </w:rPr>
        <w:t xml:space="preserve">, a services search </w:t>
      </w:r>
      <w:r w:rsidR="005D25AB">
        <w:rPr>
          <w:color w:val="000000"/>
        </w:rPr>
        <w:t>must</w:t>
      </w:r>
      <w:r w:rsidRPr="005567BD">
        <w:rPr>
          <w:color w:val="000000"/>
        </w:rPr>
        <w:t xml:space="preserve"> be carried out to identify </w:t>
      </w:r>
      <w:r w:rsidR="00E253A7">
        <w:rPr>
          <w:color w:val="000000"/>
        </w:rPr>
        <w:t>those services</w:t>
      </w:r>
      <w:r w:rsidRPr="005567BD">
        <w:rPr>
          <w:color w:val="000000"/>
        </w:rPr>
        <w:t xml:space="preserve"> that may be </w:t>
      </w:r>
      <w:r w:rsidR="00E253A7">
        <w:rPr>
          <w:color w:val="000000"/>
        </w:rPr>
        <w:t>in the proximity of the works, both overhead and underground.</w:t>
      </w:r>
      <w:r w:rsidR="001A0AD6">
        <w:rPr>
          <w:color w:val="000000"/>
        </w:rPr>
        <w:t xml:space="preserve"> </w:t>
      </w:r>
    </w:p>
    <w:p w14:paraId="06CF8164" w14:textId="77777777" w:rsidR="00C6155C" w:rsidRPr="005567BD" w:rsidRDefault="00C6155C" w:rsidP="006E6D0C">
      <w:pPr>
        <w:tabs>
          <w:tab w:val="left" w:pos="-371"/>
        </w:tabs>
        <w:suppressAutoHyphens/>
        <w:spacing w:before="60" w:after="60"/>
        <w:ind w:left="426"/>
        <w:jc w:val="both"/>
        <w:rPr>
          <w:b/>
        </w:rPr>
      </w:pPr>
      <w:r w:rsidRPr="005567BD">
        <w:rPr>
          <w:rFonts w:cs="Arial"/>
          <w:color w:val="000000"/>
        </w:rPr>
        <w:t xml:space="preserve">All services </w:t>
      </w:r>
      <w:r w:rsidR="005D25AB">
        <w:rPr>
          <w:rFonts w:cs="Arial"/>
          <w:color w:val="000000"/>
        </w:rPr>
        <w:t>must</w:t>
      </w:r>
      <w:r w:rsidRPr="005567BD">
        <w:rPr>
          <w:rFonts w:cs="Arial"/>
          <w:color w:val="000000"/>
        </w:rPr>
        <w:t xml:space="preserve"> be considered live unless specifically determined otherwise.</w:t>
      </w:r>
    </w:p>
    <w:p w14:paraId="61A39DA9" w14:textId="77777777" w:rsidR="00E57D4F" w:rsidRDefault="00E57D4F" w:rsidP="006E6D0C">
      <w:pPr>
        <w:tabs>
          <w:tab w:val="left" w:pos="-371"/>
        </w:tabs>
        <w:suppressAutoHyphens/>
        <w:spacing w:before="60" w:after="60"/>
        <w:ind w:left="426"/>
        <w:jc w:val="both"/>
        <w:rPr>
          <w:rFonts w:cs="Arial"/>
          <w:color w:val="000000"/>
        </w:rPr>
      </w:pPr>
      <w:r w:rsidRPr="005567BD">
        <w:rPr>
          <w:rFonts w:cs="Arial"/>
          <w:color w:val="000000"/>
        </w:rPr>
        <w:t>A</w:t>
      </w:r>
      <w:r w:rsidR="001B6129">
        <w:rPr>
          <w:rFonts w:cs="Arial"/>
          <w:color w:val="000000"/>
        </w:rPr>
        <w:t xml:space="preserve">n authorisation </w:t>
      </w:r>
      <w:r w:rsidRPr="005567BD">
        <w:rPr>
          <w:rFonts w:cs="Arial"/>
          <w:color w:val="000000"/>
        </w:rPr>
        <w:t>from the service/utility owner i</w:t>
      </w:r>
      <w:r w:rsidR="008F2F1F">
        <w:rPr>
          <w:rFonts w:cs="Arial"/>
          <w:color w:val="000000"/>
        </w:rPr>
        <w:t>s required to carry out work on, or in proximity to</w:t>
      </w:r>
      <w:r w:rsidR="006C0F80">
        <w:rPr>
          <w:rFonts w:cs="Arial"/>
          <w:color w:val="000000"/>
        </w:rPr>
        <w:t>,</w:t>
      </w:r>
      <w:r w:rsidR="008F2F1F">
        <w:rPr>
          <w:rFonts w:cs="Arial"/>
          <w:color w:val="000000"/>
        </w:rPr>
        <w:t xml:space="preserve"> </w:t>
      </w:r>
      <w:r w:rsidRPr="005567BD">
        <w:rPr>
          <w:rFonts w:cs="Arial"/>
          <w:color w:val="000000"/>
        </w:rPr>
        <w:t>services.</w:t>
      </w:r>
    </w:p>
    <w:p w14:paraId="5CE44F68" w14:textId="77777777" w:rsidR="00807B0D" w:rsidRPr="001823CE" w:rsidRDefault="00807B0D" w:rsidP="00807B0D">
      <w:pPr>
        <w:pStyle w:val="ListParagraph"/>
        <w:numPr>
          <w:ilvl w:val="0"/>
          <w:numId w:val="11"/>
        </w:numPr>
        <w:spacing w:before="120" w:after="60"/>
        <w:ind w:left="419" w:hanging="357"/>
        <w:contextualSpacing w:val="0"/>
        <w:jc w:val="both"/>
        <w:rPr>
          <w:rFonts w:eastAsia="Times New Roman"/>
          <w:color w:val="000000"/>
        </w:rPr>
      </w:pPr>
      <w:r w:rsidRPr="001823CE">
        <w:rPr>
          <w:rFonts w:eastAsia="Times New Roman"/>
          <w:color w:val="000000"/>
        </w:rPr>
        <w:t>Prior to commencing work on or with pressurised systems, all identified risks and associated controls must be documented in the JSEA/SWMS, these must include the following hazards as a minimum:</w:t>
      </w:r>
    </w:p>
    <w:p w14:paraId="3DC74204" w14:textId="77777777" w:rsidR="00807B0D" w:rsidRPr="001823CE" w:rsidRDefault="00807B0D" w:rsidP="00807B0D">
      <w:pPr>
        <w:pStyle w:val="ListParagraph"/>
        <w:numPr>
          <w:ilvl w:val="1"/>
          <w:numId w:val="11"/>
        </w:numPr>
        <w:spacing w:before="120" w:after="60"/>
        <w:contextualSpacing w:val="0"/>
        <w:jc w:val="both"/>
        <w:rPr>
          <w:rFonts w:eastAsia="Times New Roman"/>
          <w:color w:val="000000"/>
        </w:rPr>
      </w:pPr>
      <w:r w:rsidRPr="001823CE">
        <w:rPr>
          <w:rFonts w:eastAsia="Times New Roman"/>
          <w:color w:val="000000"/>
        </w:rPr>
        <w:t xml:space="preserve">Pressure test fails due to faulty material or incorrect installation. </w:t>
      </w:r>
    </w:p>
    <w:p w14:paraId="203C6940" w14:textId="77777777" w:rsidR="00807B0D" w:rsidRPr="001823CE" w:rsidRDefault="00807B0D" w:rsidP="00807B0D">
      <w:pPr>
        <w:pStyle w:val="ListParagraph"/>
        <w:numPr>
          <w:ilvl w:val="1"/>
          <w:numId w:val="11"/>
        </w:numPr>
        <w:spacing w:before="120" w:after="60"/>
        <w:contextualSpacing w:val="0"/>
        <w:jc w:val="both"/>
        <w:rPr>
          <w:rFonts w:eastAsia="Times New Roman"/>
          <w:color w:val="000000"/>
        </w:rPr>
      </w:pPr>
      <w:r w:rsidRPr="001823CE">
        <w:rPr>
          <w:rFonts w:eastAsia="Times New Roman"/>
          <w:color w:val="000000"/>
        </w:rPr>
        <w:t>Air accidently trapped in the system creating stored energy.</w:t>
      </w:r>
    </w:p>
    <w:p w14:paraId="489E6EE7" w14:textId="77777777" w:rsidR="00807B0D" w:rsidRPr="001823CE" w:rsidRDefault="00807B0D" w:rsidP="00807B0D">
      <w:pPr>
        <w:pStyle w:val="ListParagraph"/>
        <w:numPr>
          <w:ilvl w:val="1"/>
          <w:numId w:val="11"/>
        </w:numPr>
        <w:spacing w:before="120" w:after="60"/>
        <w:contextualSpacing w:val="0"/>
        <w:jc w:val="both"/>
        <w:rPr>
          <w:rFonts w:eastAsia="Times New Roman"/>
          <w:color w:val="000000"/>
        </w:rPr>
      </w:pPr>
      <w:r w:rsidRPr="001823CE">
        <w:rPr>
          <w:rFonts w:eastAsia="Times New Roman"/>
          <w:color w:val="000000"/>
        </w:rPr>
        <w:t xml:space="preserve">System not fully de-pressurised after a pressure test. </w:t>
      </w:r>
    </w:p>
    <w:p w14:paraId="011165AB" w14:textId="77777777" w:rsidR="00807B0D" w:rsidRPr="001823CE" w:rsidRDefault="00807B0D" w:rsidP="00807B0D">
      <w:pPr>
        <w:pStyle w:val="ListParagraph"/>
        <w:numPr>
          <w:ilvl w:val="1"/>
          <w:numId w:val="11"/>
        </w:numPr>
        <w:spacing w:before="120" w:after="60"/>
        <w:contextualSpacing w:val="0"/>
        <w:jc w:val="both"/>
        <w:rPr>
          <w:rFonts w:eastAsia="Times New Roman"/>
          <w:color w:val="000000"/>
        </w:rPr>
      </w:pPr>
      <w:r w:rsidRPr="001823CE">
        <w:rPr>
          <w:rFonts w:eastAsia="Times New Roman"/>
          <w:color w:val="000000"/>
        </w:rPr>
        <w:t>Work requiring opening of a system resulting in an uncontrolled release of stored energy.</w:t>
      </w:r>
    </w:p>
    <w:p w14:paraId="13760B1E" w14:textId="77777777" w:rsidR="00807B0D" w:rsidRPr="001823CE" w:rsidRDefault="00807B0D" w:rsidP="00807B0D">
      <w:pPr>
        <w:pStyle w:val="ListParagraph"/>
        <w:numPr>
          <w:ilvl w:val="1"/>
          <w:numId w:val="11"/>
        </w:numPr>
        <w:spacing w:before="120" w:after="60"/>
        <w:contextualSpacing w:val="0"/>
        <w:jc w:val="both"/>
        <w:rPr>
          <w:rFonts w:eastAsia="Times New Roman"/>
          <w:color w:val="000000"/>
        </w:rPr>
      </w:pPr>
      <w:r w:rsidRPr="001823CE">
        <w:rPr>
          <w:rFonts w:eastAsia="Times New Roman"/>
          <w:color w:val="000000"/>
        </w:rPr>
        <w:t>Pressure test exceeds safe limits.</w:t>
      </w:r>
    </w:p>
    <w:p w14:paraId="32954801" w14:textId="77777777" w:rsidR="00807B0D" w:rsidRPr="005567BD" w:rsidRDefault="00807B0D" w:rsidP="006E6D0C">
      <w:pPr>
        <w:tabs>
          <w:tab w:val="left" w:pos="-371"/>
        </w:tabs>
        <w:suppressAutoHyphens/>
        <w:spacing w:before="60" w:after="60"/>
        <w:ind w:left="426"/>
        <w:jc w:val="both"/>
        <w:rPr>
          <w:b/>
        </w:rPr>
      </w:pPr>
    </w:p>
    <w:p w14:paraId="23F825FE" w14:textId="77777777" w:rsidR="005D25AB" w:rsidRPr="005D25AB" w:rsidRDefault="0074558C" w:rsidP="006E6D0C">
      <w:pPr>
        <w:pStyle w:val="ListParagraph"/>
        <w:numPr>
          <w:ilvl w:val="0"/>
          <w:numId w:val="11"/>
        </w:numPr>
        <w:spacing w:before="60" w:after="60"/>
        <w:contextualSpacing w:val="0"/>
        <w:jc w:val="both"/>
        <w:rPr>
          <w:b/>
        </w:rPr>
      </w:pPr>
      <w:r w:rsidRPr="005D25AB">
        <w:rPr>
          <w:b/>
        </w:rPr>
        <w:t>Services</w:t>
      </w:r>
      <w:r w:rsidR="00412FE7" w:rsidRPr="005D25AB">
        <w:rPr>
          <w:b/>
        </w:rPr>
        <w:t xml:space="preserve"> Identification and Location</w:t>
      </w:r>
      <w:r w:rsidR="0001553A" w:rsidRPr="005D25AB">
        <w:rPr>
          <w:b/>
        </w:rPr>
        <w:t xml:space="preserve">: </w:t>
      </w:r>
      <w:r w:rsidR="00E57D4F" w:rsidRPr="005567BD">
        <w:t>Underground</w:t>
      </w:r>
      <w:r w:rsidR="00C6155C" w:rsidRPr="005567BD">
        <w:t xml:space="preserve"> </w:t>
      </w:r>
      <w:r w:rsidR="00E57D4F" w:rsidRPr="005567BD">
        <w:t>s</w:t>
      </w:r>
      <w:r w:rsidRPr="005567BD">
        <w:t xml:space="preserve">ervices </w:t>
      </w:r>
      <w:r w:rsidR="00437AFC">
        <w:t>must</w:t>
      </w:r>
      <w:r w:rsidRPr="005567BD">
        <w:t xml:space="preserve"> be </w:t>
      </w:r>
      <w:r w:rsidR="000653AF" w:rsidRPr="005567BD">
        <w:t xml:space="preserve">located, verified and physically marked prior </w:t>
      </w:r>
      <w:r w:rsidRPr="005567BD">
        <w:t xml:space="preserve">to </w:t>
      </w:r>
      <w:r w:rsidR="000653AF" w:rsidRPr="005567BD">
        <w:t xml:space="preserve">excavation, trenching, piling, </w:t>
      </w:r>
      <w:r w:rsidR="00D85C80">
        <w:t xml:space="preserve">in ground </w:t>
      </w:r>
      <w:r w:rsidR="000653AF" w:rsidRPr="005567BD">
        <w:t>drilling</w:t>
      </w:r>
      <w:r w:rsidR="004E3E92">
        <w:t>,</w:t>
      </w:r>
      <w:r w:rsidR="000653AF" w:rsidRPr="005567BD">
        <w:t xml:space="preserve"> boring or where stakes or star pickets are driven into the ground</w:t>
      </w:r>
      <w:r w:rsidR="00D408D3" w:rsidRPr="005567BD">
        <w:t xml:space="preserve">. </w:t>
      </w:r>
    </w:p>
    <w:p w14:paraId="01D65862" w14:textId="77777777" w:rsidR="000653AF" w:rsidRPr="005D25AB" w:rsidRDefault="008F2F1F" w:rsidP="006E6D0C">
      <w:pPr>
        <w:pStyle w:val="ListParagraph"/>
        <w:numPr>
          <w:ilvl w:val="0"/>
          <w:numId w:val="11"/>
        </w:numPr>
        <w:spacing w:before="60" w:after="60"/>
        <w:contextualSpacing w:val="0"/>
        <w:jc w:val="both"/>
        <w:rPr>
          <w:b/>
        </w:rPr>
      </w:pPr>
      <w:r w:rsidRPr="005D25AB">
        <w:rPr>
          <w:b/>
        </w:rPr>
        <w:t xml:space="preserve">Underground Services: </w:t>
      </w:r>
      <w:r w:rsidR="00D408D3" w:rsidRPr="005D25AB">
        <w:rPr>
          <w:color w:val="000000"/>
        </w:rPr>
        <w:t xml:space="preserve">Where the depth is </w:t>
      </w:r>
      <w:r w:rsidR="000653AF" w:rsidRPr="005D25AB">
        <w:rPr>
          <w:color w:val="000000"/>
        </w:rPr>
        <w:t>greater than 200mm</w:t>
      </w:r>
      <w:r w:rsidR="0001553A" w:rsidRPr="005D25AB">
        <w:rPr>
          <w:color w:val="000000"/>
        </w:rPr>
        <w:t xml:space="preserve"> t</w:t>
      </w:r>
      <w:r w:rsidR="0001553A" w:rsidRPr="005D25AB">
        <w:rPr>
          <w:color w:val="000000"/>
          <w:lang w:val="en-US"/>
        </w:rPr>
        <w:t xml:space="preserve">he </w:t>
      </w:r>
      <w:hyperlink r:id="rId12" w:history="1">
        <w:r w:rsidR="0001553A" w:rsidRPr="008F2F1F">
          <w:rPr>
            <w:rStyle w:val="Hyperlink"/>
          </w:rPr>
          <w:t>Excavation Piling Boring Trenching Permit</w:t>
        </w:r>
      </w:hyperlink>
      <w:r w:rsidR="0001553A" w:rsidRPr="005D25AB">
        <w:rPr>
          <w:color w:val="000000"/>
          <w:lang w:val="en-US"/>
        </w:rPr>
        <w:t xml:space="preserve"> </w:t>
      </w:r>
      <w:r w:rsidR="00437AFC" w:rsidRPr="005D25AB">
        <w:rPr>
          <w:color w:val="000000"/>
        </w:rPr>
        <w:t>must</w:t>
      </w:r>
      <w:r w:rsidR="00D408D3" w:rsidRPr="005D25AB">
        <w:rPr>
          <w:color w:val="000000"/>
        </w:rPr>
        <w:t xml:space="preserve"> </w:t>
      </w:r>
      <w:r w:rsidR="00E253A7" w:rsidRPr="005D25AB">
        <w:rPr>
          <w:color w:val="000000"/>
        </w:rPr>
        <w:t xml:space="preserve">be </w:t>
      </w:r>
      <w:r w:rsidR="00B77C96" w:rsidRPr="005D25AB">
        <w:rPr>
          <w:color w:val="000000"/>
        </w:rPr>
        <w:t xml:space="preserve">completed. The permit must reference all associated drawings, sketches </w:t>
      </w:r>
      <w:r w:rsidR="004E3E92">
        <w:rPr>
          <w:color w:val="000000"/>
        </w:rPr>
        <w:t xml:space="preserve">and </w:t>
      </w:r>
      <w:r w:rsidR="00E253A7" w:rsidRPr="005D25AB">
        <w:rPr>
          <w:color w:val="000000"/>
        </w:rPr>
        <w:t>Dial Before You Dig (</w:t>
      </w:r>
      <w:r w:rsidR="00B77C96" w:rsidRPr="005D25AB">
        <w:rPr>
          <w:color w:val="000000"/>
        </w:rPr>
        <w:t>DBYD</w:t>
      </w:r>
      <w:r w:rsidR="00E253A7" w:rsidRPr="005D25AB">
        <w:rPr>
          <w:color w:val="000000"/>
        </w:rPr>
        <w:t>)</w:t>
      </w:r>
      <w:r w:rsidR="00B77C96" w:rsidRPr="005D25AB">
        <w:rPr>
          <w:color w:val="000000"/>
        </w:rPr>
        <w:t xml:space="preserve"> information, </w:t>
      </w:r>
      <w:r w:rsidR="00E253A7" w:rsidRPr="005D25AB">
        <w:rPr>
          <w:color w:val="000000"/>
        </w:rPr>
        <w:t xml:space="preserve">with </w:t>
      </w:r>
      <w:r w:rsidR="00B77C96" w:rsidRPr="005D25AB">
        <w:rPr>
          <w:color w:val="000000"/>
        </w:rPr>
        <w:t xml:space="preserve">copies </w:t>
      </w:r>
      <w:r w:rsidR="00E253A7" w:rsidRPr="005D25AB">
        <w:rPr>
          <w:color w:val="000000"/>
        </w:rPr>
        <w:t xml:space="preserve">provided to the </w:t>
      </w:r>
      <w:r w:rsidR="00B77C96" w:rsidRPr="005D25AB">
        <w:rPr>
          <w:color w:val="000000"/>
        </w:rPr>
        <w:t>work crew supervisor and operator</w:t>
      </w:r>
      <w:r w:rsidR="00CB6E46" w:rsidRPr="005D25AB">
        <w:rPr>
          <w:color w:val="000000"/>
        </w:rPr>
        <w:t>.</w:t>
      </w:r>
    </w:p>
    <w:p w14:paraId="17094DEE" w14:textId="77777777" w:rsidR="00B107C9" w:rsidRPr="005567BD" w:rsidRDefault="00B107C9" w:rsidP="006E6D0C">
      <w:pPr>
        <w:tabs>
          <w:tab w:val="left" w:pos="-371"/>
        </w:tabs>
        <w:suppressAutoHyphens/>
        <w:spacing w:before="60" w:after="60"/>
        <w:ind w:left="426"/>
        <w:jc w:val="both"/>
        <w:rPr>
          <w:b/>
        </w:rPr>
      </w:pPr>
      <w:r w:rsidRPr="005567BD">
        <w:rPr>
          <w:rFonts w:cs="Arial"/>
          <w:color w:val="000000"/>
        </w:rPr>
        <w:t>Underground utilities or services, including redundant or disused services</w:t>
      </w:r>
      <w:r w:rsidR="004E3E92">
        <w:rPr>
          <w:rFonts w:cs="Arial"/>
          <w:color w:val="000000"/>
        </w:rPr>
        <w:t>,</w:t>
      </w:r>
      <w:r w:rsidRPr="005567BD">
        <w:rPr>
          <w:rFonts w:cs="Arial"/>
          <w:color w:val="000000"/>
        </w:rPr>
        <w:t xml:space="preserve"> at the intended worksite</w:t>
      </w:r>
      <w:r w:rsidR="005D25AB">
        <w:rPr>
          <w:rFonts w:cs="Arial"/>
          <w:color w:val="000000"/>
        </w:rPr>
        <w:t>,</w:t>
      </w:r>
      <w:r w:rsidRPr="005567BD">
        <w:rPr>
          <w:rFonts w:cs="Arial"/>
          <w:color w:val="000000"/>
        </w:rPr>
        <w:t xml:space="preserve"> </w:t>
      </w:r>
      <w:r w:rsidR="00437AFC">
        <w:rPr>
          <w:rFonts w:cs="Arial"/>
          <w:color w:val="000000"/>
        </w:rPr>
        <w:t>must</w:t>
      </w:r>
      <w:r w:rsidRPr="005567BD">
        <w:rPr>
          <w:rFonts w:cs="Arial"/>
          <w:color w:val="000000"/>
        </w:rPr>
        <w:t xml:space="preserve"> be identified using:</w:t>
      </w:r>
    </w:p>
    <w:p w14:paraId="5AFF66A3" w14:textId="66B199B2" w:rsidR="00B107C9" w:rsidRPr="005567BD" w:rsidRDefault="00B107C9" w:rsidP="006E6D0C">
      <w:pPr>
        <w:numPr>
          <w:ilvl w:val="0"/>
          <w:numId w:val="7"/>
        </w:numPr>
        <w:tabs>
          <w:tab w:val="clear" w:pos="720"/>
          <w:tab w:val="left" w:pos="-371"/>
        </w:tabs>
        <w:suppressAutoHyphens/>
        <w:spacing w:before="60" w:after="60"/>
        <w:ind w:left="850" w:hanging="425"/>
        <w:jc w:val="both"/>
        <w:rPr>
          <w:rFonts w:cs="Arial"/>
          <w:spacing w:val="-3"/>
        </w:rPr>
      </w:pPr>
      <w:r w:rsidRPr="005567BD">
        <w:rPr>
          <w:rFonts w:cs="Arial"/>
          <w:spacing w:val="-3"/>
        </w:rPr>
        <w:lastRenderedPageBreak/>
        <w:t>Dial Before You Dig (telephone service 1100);</w:t>
      </w:r>
    </w:p>
    <w:p w14:paraId="131152C6" w14:textId="77777777" w:rsidR="002F56F1" w:rsidRDefault="005D25AB" w:rsidP="006E6D0C">
      <w:pPr>
        <w:numPr>
          <w:ilvl w:val="0"/>
          <w:numId w:val="7"/>
        </w:numPr>
        <w:tabs>
          <w:tab w:val="clear" w:pos="720"/>
          <w:tab w:val="left" w:pos="-371"/>
        </w:tabs>
        <w:suppressAutoHyphens/>
        <w:spacing w:before="60" w:after="60"/>
        <w:ind w:left="850" w:hanging="425"/>
        <w:jc w:val="both"/>
        <w:rPr>
          <w:rFonts w:cs="Arial"/>
          <w:spacing w:val="-3"/>
        </w:rPr>
      </w:pPr>
      <w:bookmarkStart w:id="0" w:name="_Hlk506814848"/>
      <w:r>
        <w:rPr>
          <w:rFonts w:cs="Arial"/>
          <w:spacing w:val="-3"/>
        </w:rPr>
        <w:t>n</w:t>
      </w:r>
      <w:r w:rsidR="002F56F1">
        <w:rPr>
          <w:rFonts w:cs="Arial"/>
          <w:spacing w:val="-3"/>
        </w:rPr>
        <w:t>on-destructive digging (NDD is l</w:t>
      </w:r>
      <w:r>
        <w:rPr>
          <w:rFonts w:cs="Arial"/>
          <w:spacing w:val="-3"/>
        </w:rPr>
        <w:t>imited to hydrovac excavation a</w:t>
      </w:r>
      <w:r w:rsidR="002F56F1">
        <w:rPr>
          <w:rFonts w:cs="Arial"/>
          <w:spacing w:val="-3"/>
        </w:rPr>
        <w:t xml:space="preserve">s per utility owners’ standards), hand tools (insulated </w:t>
      </w:r>
      <w:r>
        <w:rPr>
          <w:rFonts w:cs="Arial"/>
          <w:spacing w:val="-3"/>
        </w:rPr>
        <w:t xml:space="preserve">or ceramic </w:t>
      </w:r>
      <w:r w:rsidR="002F56F1">
        <w:rPr>
          <w:rFonts w:cs="Arial"/>
          <w:spacing w:val="-3"/>
        </w:rPr>
        <w:t>shovels, spades – excluding star pickets and pinch bars);</w:t>
      </w:r>
    </w:p>
    <w:p w14:paraId="1AA11FBE" w14:textId="77777777" w:rsidR="00B107C9" w:rsidRPr="005567BD" w:rsidRDefault="00E253A7" w:rsidP="006E6D0C">
      <w:pPr>
        <w:numPr>
          <w:ilvl w:val="0"/>
          <w:numId w:val="7"/>
        </w:numPr>
        <w:tabs>
          <w:tab w:val="clear" w:pos="720"/>
          <w:tab w:val="left" w:pos="-371"/>
        </w:tabs>
        <w:suppressAutoHyphens/>
        <w:spacing w:before="60" w:after="60"/>
        <w:ind w:left="850" w:hanging="425"/>
        <w:jc w:val="both"/>
        <w:rPr>
          <w:rFonts w:cs="Arial"/>
          <w:spacing w:val="-3"/>
        </w:rPr>
      </w:pPr>
      <w:r>
        <w:rPr>
          <w:rFonts w:cs="Arial"/>
          <w:spacing w:val="-3"/>
        </w:rPr>
        <w:t>a</w:t>
      </w:r>
      <w:r w:rsidR="00B107C9" w:rsidRPr="005567BD">
        <w:rPr>
          <w:rFonts w:cs="Arial"/>
          <w:spacing w:val="-3"/>
        </w:rPr>
        <w:t xml:space="preserve">s </w:t>
      </w:r>
      <w:r w:rsidR="004E3E92">
        <w:rPr>
          <w:rFonts w:cs="Arial"/>
          <w:spacing w:val="-3"/>
        </w:rPr>
        <w:t>e</w:t>
      </w:r>
      <w:r w:rsidR="00B107C9" w:rsidRPr="005567BD">
        <w:rPr>
          <w:rFonts w:cs="Arial"/>
          <w:spacing w:val="-3"/>
        </w:rPr>
        <w:t xml:space="preserve">xecuted </w:t>
      </w:r>
      <w:r w:rsidR="004E3E92">
        <w:rPr>
          <w:rFonts w:cs="Arial"/>
          <w:spacing w:val="-3"/>
        </w:rPr>
        <w:t>d</w:t>
      </w:r>
      <w:r w:rsidR="00B107C9" w:rsidRPr="005567BD">
        <w:rPr>
          <w:rFonts w:cs="Arial"/>
          <w:spacing w:val="-3"/>
        </w:rPr>
        <w:t>rawings</w:t>
      </w:r>
      <w:r w:rsidR="00D85C80">
        <w:rPr>
          <w:rFonts w:cs="Arial"/>
          <w:spacing w:val="-3"/>
        </w:rPr>
        <w:t>;</w:t>
      </w:r>
    </w:p>
    <w:p w14:paraId="324B7D23" w14:textId="77777777" w:rsidR="00B107C9" w:rsidRPr="005567BD" w:rsidRDefault="00E253A7" w:rsidP="006E6D0C">
      <w:pPr>
        <w:numPr>
          <w:ilvl w:val="0"/>
          <w:numId w:val="7"/>
        </w:numPr>
        <w:tabs>
          <w:tab w:val="clear" w:pos="720"/>
          <w:tab w:val="left" w:pos="-371"/>
        </w:tabs>
        <w:suppressAutoHyphens/>
        <w:spacing w:before="60" w:after="60"/>
        <w:ind w:left="850" w:hanging="425"/>
        <w:jc w:val="both"/>
        <w:rPr>
          <w:rFonts w:cs="Arial"/>
          <w:spacing w:val="-3"/>
        </w:rPr>
      </w:pPr>
      <w:r>
        <w:rPr>
          <w:rFonts w:cs="Arial"/>
          <w:spacing w:val="-3"/>
        </w:rPr>
        <w:t xml:space="preserve">current information - </w:t>
      </w:r>
      <w:r w:rsidR="00B107C9" w:rsidRPr="005567BD">
        <w:rPr>
          <w:rFonts w:cs="Arial"/>
          <w:spacing w:val="-3"/>
        </w:rPr>
        <w:t>obtained or refreshed not more than 30 days before work begins;</w:t>
      </w:r>
    </w:p>
    <w:p w14:paraId="150C7BA3" w14:textId="77777777" w:rsidR="00B107C9" w:rsidRPr="005567BD" w:rsidRDefault="00E253A7" w:rsidP="006E6D0C">
      <w:pPr>
        <w:numPr>
          <w:ilvl w:val="0"/>
          <w:numId w:val="7"/>
        </w:numPr>
        <w:tabs>
          <w:tab w:val="clear" w:pos="720"/>
          <w:tab w:val="left" w:pos="-371"/>
        </w:tabs>
        <w:suppressAutoHyphens/>
        <w:spacing w:before="60" w:after="60"/>
        <w:ind w:left="850" w:hanging="425"/>
        <w:jc w:val="both"/>
        <w:rPr>
          <w:rFonts w:cs="Arial"/>
          <w:spacing w:val="-3"/>
        </w:rPr>
      </w:pPr>
      <w:r>
        <w:rPr>
          <w:rFonts w:cs="Arial"/>
          <w:spacing w:val="-3"/>
        </w:rPr>
        <w:t>i</w:t>
      </w:r>
      <w:r w:rsidR="00B107C9" w:rsidRPr="005567BD">
        <w:rPr>
          <w:rFonts w:cs="Arial"/>
          <w:spacing w:val="-3"/>
        </w:rPr>
        <w:t>nformation from the relevant authorities or site owners;</w:t>
      </w:r>
    </w:p>
    <w:p w14:paraId="1AEFE07A" w14:textId="77777777" w:rsidR="002F56F1" w:rsidRPr="002F56F1" w:rsidRDefault="00E253A7" w:rsidP="006E6D0C">
      <w:pPr>
        <w:numPr>
          <w:ilvl w:val="0"/>
          <w:numId w:val="7"/>
        </w:numPr>
        <w:tabs>
          <w:tab w:val="clear" w:pos="720"/>
          <w:tab w:val="left" w:pos="-371"/>
        </w:tabs>
        <w:suppressAutoHyphens/>
        <w:spacing w:before="60" w:after="60"/>
        <w:ind w:left="850" w:hanging="425"/>
        <w:jc w:val="both"/>
        <w:rPr>
          <w:rFonts w:cs="Arial"/>
          <w:spacing w:val="-3"/>
        </w:rPr>
      </w:pPr>
      <w:r>
        <w:rPr>
          <w:rFonts w:cs="Arial"/>
          <w:spacing w:val="-3"/>
        </w:rPr>
        <w:t>s</w:t>
      </w:r>
      <w:r w:rsidR="00B107C9" w:rsidRPr="005567BD">
        <w:rPr>
          <w:rFonts w:cs="Arial"/>
          <w:spacing w:val="-3"/>
        </w:rPr>
        <w:t>ite surveys;</w:t>
      </w:r>
      <w:r w:rsidR="004E3E92">
        <w:rPr>
          <w:rFonts w:cs="Arial"/>
          <w:spacing w:val="-3"/>
        </w:rPr>
        <w:t xml:space="preserve"> and</w:t>
      </w:r>
    </w:p>
    <w:p w14:paraId="7F836E00" w14:textId="77777777" w:rsidR="00B107C9" w:rsidRPr="005567BD" w:rsidRDefault="00E253A7" w:rsidP="006E6D0C">
      <w:pPr>
        <w:numPr>
          <w:ilvl w:val="0"/>
          <w:numId w:val="7"/>
        </w:numPr>
        <w:tabs>
          <w:tab w:val="clear" w:pos="720"/>
          <w:tab w:val="left" w:pos="-371"/>
        </w:tabs>
        <w:suppressAutoHyphens/>
        <w:spacing w:before="60" w:after="60"/>
        <w:ind w:left="850" w:hanging="425"/>
        <w:jc w:val="both"/>
        <w:rPr>
          <w:rFonts w:cs="Arial"/>
          <w:spacing w:val="-3"/>
        </w:rPr>
      </w:pPr>
      <w:r>
        <w:rPr>
          <w:rFonts w:cs="Arial"/>
          <w:spacing w:val="-3"/>
        </w:rPr>
        <w:t>g</w:t>
      </w:r>
      <w:r w:rsidR="00B107C9" w:rsidRPr="005567BD">
        <w:rPr>
          <w:rFonts w:cs="Arial"/>
          <w:spacing w:val="-3"/>
        </w:rPr>
        <w:t>round-penetrating radar (GPR) – operated and data assessed by a certified locator.</w:t>
      </w:r>
    </w:p>
    <w:bookmarkEnd w:id="0"/>
    <w:p w14:paraId="701FF35A" w14:textId="77777777" w:rsidR="00B107C9" w:rsidRDefault="002F56F1" w:rsidP="006E6D0C">
      <w:pPr>
        <w:tabs>
          <w:tab w:val="left" w:pos="-371"/>
        </w:tabs>
        <w:suppressAutoHyphens/>
        <w:spacing w:before="60" w:after="60"/>
        <w:ind w:left="426"/>
        <w:jc w:val="both"/>
        <w:rPr>
          <w:rFonts w:cs="Arial"/>
          <w:color w:val="000000"/>
        </w:rPr>
      </w:pPr>
      <w:r>
        <w:rPr>
          <w:rFonts w:cs="Arial"/>
          <w:color w:val="000000"/>
        </w:rPr>
        <w:t xml:space="preserve">For underground services pot holing distances must be agreed to prove the location of services. </w:t>
      </w:r>
      <w:r w:rsidR="001B7F4A" w:rsidRPr="005567BD">
        <w:rPr>
          <w:rFonts w:cs="Arial"/>
          <w:color w:val="000000"/>
        </w:rPr>
        <w:t>A</w:t>
      </w:r>
      <w:r w:rsidR="00B107C9" w:rsidRPr="005567BD">
        <w:rPr>
          <w:rFonts w:cs="Arial"/>
          <w:color w:val="000000"/>
        </w:rPr>
        <w:t xml:space="preserve">ll services </w:t>
      </w:r>
      <w:r w:rsidR="00437AFC">
        <w:rPr>
          <w:rFonts w:cs="Arial"/>
          <w:color w:val="000000"/>
        </w:rPr>
        <w:t>must</w:t>
      </w:r>
      <w:r w:rsidR="00B107C9" w:rsidRPr="005567BD">
        <w:rPr>
          <w:rFonts w:cs="Arial"/>
          <w:color w:val="000000"/>
        </w:rPr>
        <w:t xml:space="preserve"> be </w:t>
      </w:r>
      <w:r w:rsidR="00F02F81" w:rsidRPr="005567BD">
        <w:rPr>
          <w:rFonts w:cs="Arial"/>
          <w:color w:val="000000"/>
        </w:rPr>
        <w:t xml:space="preserve">clearly ground marked (e.g. fluoro / dazzle) </w:t>
      </w:r>
      <w:r w:rsidR="00B107C9" w:rsidRPr="005567BD">
        <w:rPr>
          <w:rFonts w:cs="Arial"/>
          <w:color w:val="000000"/>
        </w:rPr>
        <w:t xml:space="preserve">plus </w:t>
      </w:r>
      <w:r w:rsidR="00E57D4F" w:rsidRPr="005567BD">
        <w:rPr>
          <w:rFonts w:cs="Arial"/>
          <w:color w:val="000000"/>
        </w:rPr>
        <w:t xml:space="preserve">marked-up </w:t>
      </w:r>
      <w:r w:rsidR="00B107C9" w:rsidRPr="005567BD">
        <w:rPr>
          <w:rFonts w:cs="Arial"/>
          <w:color w:val="000000"/>
        </w:rPr>
        <w:t>on the site plan.</w:t>
      </w:r>
    </w:p>
    <w:p w14:paraId="14C7BF8E" w14:textId="77777777" w:rsidR="00E253A7" w:rsidRPr="005567BD" w:rsidRDefault="00E253A7" w:rsidP="006E6D0C">
      <w:pPr>
        <w:tabs>
          <w:tab w:val="left" w:pos="-371"/>
        </w:tabs>
        <w:suppressAutoHyphens/>
        <w:spacing w:before="60" w:after="60"/>
        <w:ind w:left="426"/>
        <w:jc w:val="both"/>
        <w:rPr>
          <w:rFonts w:cs="Arial"/>
          <w:spacing w:val="-3"/>
        </w:rPr>
      </w:pPr>
      <w:r>
        <w:rPr>
          <w:rFonts w:cs="Arial"/>
          <w:spacing w:val="-3"/>
        </w:rPr>
        <w:t>L</w:t>
      </w:r>
      <w:r w:rsidRPr="005567BD">
        <w:rPr>
          <w:rFonts w:cs="Arial"/>
          <w:spacing w:val="-3"/>
        </w:rPr>
        <w:t>ocation of new services laid subsequently are to be upda</w:t>
      </w:r>
      <w:r>
        <w:rPr>
          <w:rFonts w:cs="Arial"/>
          <w:spacing w:val="-3"/>
        </w:rPr>
        <w:t xml:space="preserve">ted on the </w:t>
      </w:r>
      <w:r w:rsidR="004E3E92">
        <w:rPr>
          <w:rFonts w:cs="Arial"/>
          <w:spacing w:val="-3"/>
        </w:rPr>
        <w:t>a</w:t>
      </w:r>
      <w:r>
        <w:rPr>
          <w:rFonts w:cs="Arial"/>
          <w:spacing w:val="-3"/>
        </w:rPr>
        <w:t xml:space="preserve">s </w:t>
      </w:r>
      <w:r w:rsidR="004E3E92">
        <w:rPr>
          <w:rFonts w:cs="Arial"/>
          <w:spacing w:val="-3"/>
        </w:rPr>
        <w:t>e</w:t>
      </w:r>
      <w:r>
        <w:rPr>
          <w:rFonts w:cs="Arial"/>
          <w:spacing w:val="-3"/>
        </w:rPr>
        <w:t xml:space="preserve">xecuted </w:t>
      </w:r>
      <w:r w:rsidR="004E3E92">
        <w:rPr>
          <w:rFonts w:cs="Arial"/>
          <w:spacing w:val="-3"/>
        </w:rPr>
        <w:t>d</w:t>
      </w:r>
      <w:r>
        <w:rPr>
          <w:rFonts w:cs="Arial"/>
          <w:spacing w:val="-3"/>
        </w:rPr>
        <w:t>rawings.</w:t>
      </w:r>
    </w:p>
    <w:p w14:paraId="4E0C67CD" w14:textId="77777777" w:rsidR="00CB6E46" w:rsidRPr="005567BD" w:rsidRDefault="00CB6E46" w:rsidP="006E6D0C">
      <w:pPr>
        <w:tabs>
          <w:tab w:val="left" w:pos="-371"/>
        </w:tabs>
        <w:suppressAutoHyphens/>
        <w:spacing w:before="60" w:after="60"/>
        <w:ind w:left="426"/>
        <w:jc w:val="both"/>
        <w:rPr>
          <w:color w:val="000000"/>
        </w:rPr>
      </w:pPr>
      <w:r w:rsidRPr="005567BD">
        <w:rPr>
          <w:rFonts w:cs="Arial"/>
          <w:color w:val="000000"/>
        </w:rPr>
        <w:t>Before using powered equipment to excavate</w:t>
      </w:r>
      <w:r w:rsidR="004E3E92">
        <w:rPr>
          <w:rFonts w:cs="Arial"/>
          <w:color w:val="000000"/>
        </w:rPr>
        <w:t xml:space="preserve"> within 1</w:t>
      </w:r>
      <w:r w:rsidR="001B7F4A" w:rsidRPr="005567BD">
        <w:rPr>
          <w:rFonts w:cs="Arial"/>
          <w:color w:val="000000"/>
        </w:rPr>
        <w:t>m of an underground service</w:t>
      </w:r>
      <w:r w:rsidRPr="005567BD">
        <w:rPr>
          <w:rFonts w:cs="Arial"/>
          <w:color w:val="000000"/>
        </w:rPr>
        <w:t xml:space="preserve">, there must be test pits / potholes dug to confirm </w:t>
      </w:r>
      <w:r w:rsidR="001B7F4A" w:rsidRPr="005567BD">
        <w:rPr>
          <w:rFonts w:cs="Arial"/>
          <w:color w:val="000000"/>
        </w:rPr>
        <w:t xml:space="preserve">their </w:t>
      </w:r>
      <w:r w:rsidRPr="005567BD">
        <w:rPr>
          <w:rFonts w:cs="Arial"/>
          <w:color w:val="000000"/>
        </w:rPr>
        <w:t>location. This entails a sampling of the area by hand digging or hydro excavation with non-conductive tools to expose the services.</w:t>
      </w:r>
    </w:p>
    <w:p w14:paraId="4CF70CAC" w14:textId="77777777" w:rsidR="00B107C9" w:rsidRPr="005567BD" w:rsidRDefault="00A9278D" w:rsidP="006E6D0C">
      <w:pPr>
        <w:tabs>
          <w:tab w:val="left" w:pos="-371"/>
        </w:tabs>
        <w:suppressAutoHyphens/>
        <w:spacing w:before="60" w:after="60"/>
        <w:ind w:left="426"/>
        <w:jc w:val="both"/>
        <w:rPr>
          <w:color w:val="000000"/>
        </w:rPr>
      </w:pPr>
      <w:r w:rsidRPr="005567BD">
        <w:rPr>
          <w:rFonts w:cs="Arial"/>
          <w:color w:val="000000"/>
        </w:rPr>
        <w:t xml:space="preserve">If </w:t>
      </w:r>
      <w:r w:rsidR="00A10216" w:rsidRPr="005567BD">
        <w:rPr>
          <w:rFonts w:cs="Arial"/>
          <w:color w:val="000000"/>
        </w:rPr>
        <w:t>powered excavation</w:t>
      </w:r>
      <w:r w:rsidR="001B7F4A" w:rsidRPr="005567BD">
        <w:rPr>
          <w:rFonts w:cs="Arial"/>
          <w:color w:val="000000"/>
        </w:rPr>
        <w:t xml:space="preserve"> or boring</w:t>
      </w:r>
      <w:r w:rsidR="00A10216" w:rsidRPr="005567BD">
        <w:rPr>
          <w:rFonts w:cs="Arial"/>
          <w:color w:val="000000"/>
        </w:rPr>
        <w:t xml:space="preserve"> equipment is </w:t>
      </w:r>
      <w:r w:rsidRPr="005567BD">
        <w:rPr>
          <w:rFonts w:cs="Arial"/>
          <w:color w:val="000000"/>
        </w:rPr>
        <w:t>used</w:t>
      </w:r>
      <w:r w:rsidR="00A10216" w:rsidRPr="005567BD">
        <w:rPr>
          <w:rFonts w:cs="Arial"/>
          <w:color w:val="000000"/>
        </w:rPr>
        <w:t xml:space="preserve">, a spotter </w:t>
      </w:r>
      <w:r w:rsidR="00437AFC">
        <w:rPr>
          <w:rFonts w:cs="Arial"/>
          <w:color w:val="000000"/>
        </w:rPr>
        <w:t>must</w:t>
      </w:r>
      <w:r w:rsidR="00A10216" w:rsidRPr="005567BD">
        <w:rPr>
          <w:rFonts w:cs="Arial"/>
          <w:color w:val="000000"/>
        </w:rPr>
        <w:t xml:space="preserve"> be in place</w:t>
      </w:r>
      <w:r w:rsidR="005D25AB">
        <w:rPr>
          <w:rFonts w:cs="Arial"/>
          <w:color w:val="000000"/>
        </w:rPr>
        <w:t>.</w:t>
      </w:r>
      <w:r w:rsidR="00A10216" w:rsidRPr="005567BD">
        <w:rPr>
          <w:rFonts w:cs="Arial"/>
          <w:color w:val="000000"/>
        </w:rPr>
        <w:t xml:space="preserve"> </w:t>
      </w:r>
      <w:r w:rsidR="005D25AB">
        <w:rPr>
          <w:rFonts w:cs="Arial"/>
          <w:color w:val="000000"/>
        </w:rPr>
        <w:t>Boring</w:t>
      </w:r>
      <w:r w:rsidR="001B7F4A" w:rsidRPr="005567BD">
        <w:rPr>
          <w:rFonts w:cs="Arial"/>
          <w:color w:val="000000"/>
        </w:rPr>
        <w:t xml:space="preserve"> </w:t>
      </w:r>
      <w:r w:rsidR="004E3E92">
        <w:rPr>
          <w:rFonts w:cs="Arial"/>
          <w:color w:val="000000"/>
        </w:rPr>
        <w:t>can occur up to within 1</w:t>
      </w:r>
      <w:r w:rsidR="00B107C9" w:rsidRPr="005567BD">
        <w:rPr>
          <w:rFonts w:cs="Arial"/>
          <w:color w:val="000000"/>
        </w:rPr>
        <w:t>m of a known service</w:t>
      </w:r>
      <w:r w:rsidR="005D25AB">
        <w:rPr>
          <w:rFonts w:cs="Arial"/>
          <w:color w:val="000000"/>
        </w:rPr>
        <w:t xml:space="preserve"> (unless not permitted by the utility operator)</w:t>
      </w:r>
      <w:r w:rsidR="00B107C9" w:rsidRPr="005567BD">
        <w:rPr>
          <w:rFonts w:cs="Arial"/>
          <w:color w:val="000000"/>
        </w:rPr>
        <w:t xml:space="preserve">, then </w:t>
      </w:r>
      <w:r w:rsidR="001B7F4A" w:rsidRPr="005567BD">
        <w:rPr>
          <w:rFonts w:cs="Arial"/>
          <w:color w:val="000000"/>
        </w:rPr>
        <w:t>the</w:t>
      </w:r>
      <w:r w:rsidR="00B107C9" w:rsidRPr="005567BD">
        <w:rPr>
          <w:rFonts w:cs="Arial"/>
          <w:color w:val="000000"/>
        </w:rPr>
        <w:t xml:space="preserve"> services </w:t>
      </w:r>
      <w:r w:rsidR="00437AFC">
        <w:rPr>
          <w:rFonts w:cs="Arial"/>
          <w:color w:val="000000"/>
        </w:rPr>
        <w:t>must</w:t>
      </w:r>
      <w:r w:rsidR="00B107C9" w:rsidRPr="005567BD">
        <w:rPr>
          <w:rFonts w:cs="Arial"/>
          <w:color w:val="000000"/>
        </w:rPr>
        <w:t xml:space="preserve"> be progressively exposed by hand or hydro excavation</w:t>
      </w:r>
      <w:r w:rsidR="001B7F4A" w:rsidRPr="005567BD">
        <w:rPr>
          <w:rFonts w:cs="Arial"/>
          <w:color w:val="000000"/>
        </w:rPr>
        <w:t>. This process is repeated in 300 – 500mm deep stages until all known services are located.</w:t>
      </w:r>
    </w:p>
    <w:p w14:paraId="3CADFD39" w14:textId="77777777" w:rsidR="00B107C9" w:rsidRPr="005567BD" w:rsidRDefault="00A12561" w:rsidP="006E6D0C">
      <w:pPr>
        <w:tabs>
          <w:tab w:val="left" w:pos="-371"/>
        </w:tabs>
        <w:suppressAutoHyphens/>
        <w:spacing w:before="60" w:after="60"/>
        <w:ind w:left="426"/>
        <w:jc w:val="both"/>
        <w:rPr>
          <w:color w:val="000000"/>
        </w:rPr>
      </w:pPr>
      <w:r w:rsidRPr="005567BD">
        <w:rPr>
          <w:rFonts w:cs="Arial"/>
          <w:noProof/>
          <w:color w:val="000000"/>
        </w:rPr>
        <w:drawing>
          <wp:anchor distT="0" distB="0" distL="114300" distR="114300" simplePos="0" relativeHeight="251658240" behindDoc="0" locked="0" layoutInCell="1" allowOverlap="1" wp14:anchorId="0E9295D2" wp14:editId="111782CD">
            <wp:simplePos x="0" y="0"/>
            <wp:positionH relativeFrom="column">
              <wp:posOffset>5469597</wp:posOffset>
            </wp:positionH>
            <wp:positionV relativeFrom="paragraph">
              <wp:posOffset>215705</wp:posOffset>
            </wp:positionV>
            <wp:extent cx="462915" cy="398145"/>
            <wp:effectExtent l="0" t="0" r="0" b="1905"/>
            <wp:wrapSquare wrapText="bothSides"/>
            <wp:docPr id="192" name="Picture 4" descr="http://www.safetysign.com/images/catlog/product/large/E3306L.png"/>
            <wp:cNvGraphicFramePr/>
            <a:graphic xmlns:a="http://schemas.openxmlformats.org/drawingml/2006/main">
              <a:graphicData uri="http://schemas.openxmlformats.org/drawingml/2006/picture">
                <pic:pic xmlns:pic="http://schemas.openxmlformats.org/drawingml/2006/picture">
                  <pic:nvPicPr>
                    <pic:cNvPr id="3" name="Picture 4" descr="http://www.safetysign.com/images/catlog/product/large/E3306L.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915" cy="398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7C9" w:rsidRPr="005567BD">
        <w:rPr>
          <w:rFonts w:cs="Arial"/>
          <w:color w:val="000000"/>
        </w:rPr>
        <w:t>Further digging is to be alongside the service rather than above it with final exposure in a horizontal, rather than a vertical, direction.</w:t>
      </w:r>
    </w:p>
    <w:p w14:paraId="79D84C45" w14:textId="77777777" w:rsidR="007D3009" w:rsidRDefault="007D3009" w:rsidP="006E6D0C">
      <w:pPr>
        <w:tabs>
          <w:tab w:val="left" w:pos="-371"/>
        </w:tabs>
        <w:suppressAutoHyphens/>
        <w:spacing w:before="60" w:after="60"/>
        <w:ind w:left="426"/>
        <w:jc w:val="both"/>
        <w:rPr>
          <w:rFonts w:cs="Arial"/>
          <w:color w:val="000000"/>
        </w:rPr>
      </w:pPr>
      <w:r w:rsidRPr="005567BD">
        <w:rPr>
          <w:rFonts w:cs="Arial"/>
          <w:color w:val="000000"/>
        </w:rPr>
        <w:t xml:space="preserve">HV cables </w:t>
      </w:r>
      <w:r w:rsidR="00437AFC">
        <w:rPr>
          <w:rFonts w:cs="Arial"/>
          <w:color w:val="000000"/>
        </w:rPr>
        <w:t>must</w:t>
      </w:r>
      <w:r w:rsidRPr="005567BD">
        <w:rPr>
          <w:rFonts w:cs="Arial"/>
          <w:color w:val="000000"/>
        </w:rPr>
        <w:t xml:space="preserve"> be </w:t>
      </w:r>
      <w:r w:rsidR="00D85C80" w:rsidRPr="005567BD">
        <w:rPr>
          <w:rFonts w:cs="Arial"/>
          <w:color w:val="000000"/>
        </w:rPr>
        <w:t>specifically</w:t>
      </w:r>
      <w:r w:rsidRPr="005567BD">
        <w:rPr>
          <w:rFonts w:cs="Arial"/>
          <w:color w:val="000000"/>
        </w:rPr>
        <w:t xml:space="preserve"> sign posted with their location easily identifiable in the field</w:t>
      </w:r>
      <w:r w:rsidR="004E3E92">
        <w:rPr>
          <w:rFonts w:cs="Arial"/>
          <w:color w:val="000000"/>
        </w:rPr>
        <w:t xml:space="preserve"> (see to the right)</w:t>
      </w:r>
      <w:r w:rsidRPr="005567BD">
        <w:rPr>
          <w:rFonts w:cs="Arial"/>
          <w:color w:val="000000"/>
        </w:rPr>
        <w:t>.</w:t>
      </w:r>
      <w:r w:rsidR="00A12561" w:rsidRPr="005567BD">
        <w:rPr>
          <w:rFonts w:cs="Arial"/>
          <w:color w:val="000000"/>
        </w:rPr>
        <w:t xml:space="preserve"> </w:t>
      </w:r>
    </w:p>
    <w:p w14:paraId="79F2E7BA" w14:textId="77777777" w:rsidR="000653AF" w:rsidRPr="004E3E92" w:rsidRDefault="000653AF" w:rsidP="006E6D0C">
      <w:pPr>
        <w:pStyle w:val="ListParagraph"/>
        <w:numPr>
          <w:ilvl w:val="0"/>
          <w:numId w:val="11"/>
        </w:numPr>
        <w:tabs>
          <w:tab w:val="left" w:pos="-371"/>
        </w:tabs>
        <w:suppressAutoHyphens/>
        <w:spacing w:before="60" w:after="60"/>
        <w:ind w:left="426"/>
        <w:contextualSpacing w:val="0"/>
        <w:jc w:val="both"/>
        <w:rPr>
          <w:b/>
        </w:rPr>
      </w:pPr>
      <w:r w:rsidRPr="004E3E92">
        <w:rPr>
          <w:b/>
        </w:rPr>
        <w:t>Overhead Wires (OHW)</w:t>
      </w:r>
      <w:r w:rsidR="0001553A" w:rsidRPr="00DD655B">
        <w:t xml:space="preserve"> </w:t>
      </w:r>
      <w:r w:rsidRPr="005567BD">
        <w:t xml:space="preserve">The distance of plant operations from </w:t>
      </w:r>
      <w:r w:rsidR="004E3E92">
        <w:t>OHWs</w:t>
      </w:r>
      <w:r w:rsidRPr="005567BD">
        <w:t xml:space="preserve"> at workplaces </w:t>
      </w:r>
      <w:r w:rsidR="00437AFC">
        <w:t>must</w:t>
      </w:r>
      <w:r w:rsidRPr="005567BD">
        <w:t xml:space="preserve"> be in accordance with those specified by the service/utility owner, State or regional legislative requir</w:t>
      </w:r>
      <w:r w:rsidR="004E3E92">
        <w:t xml:space="preserve">ements or the Local Authority. </w:t>
      </w:r>
      <w:r w:rsidRPr="004E3E92">
        <w:rPr>
          <w:color w:val="000000"/>
        </w:rPr>
        <w:t xml:space="preserve">As a minimum no part of any person, plant (e.g. cranes, </w:t>
      </w:r>
      <w:r w:rsidR="00D85C80" w:rsidRPr="004E3E92">
        <w:rPr>
          <w:color w:val="000000"/>
        </w:rPr>
        <w:t xml:space="preserve">scaffolding, </w:t>
      </w:r>
      <w:r w:rsidRPr="004E3E92">
        <w:rPr>
          <w:color w:val="000000"/>
        </w:rPr>
        <w:t xml:space="preserve">elevated work platforms, concrete boom pumps or other) or materials with the potential to impact OHW </w:t>
      </w:r>
      <w:r w:rsidR="00437AFC" w:rsidRPr="004E3E92">
        <w:rPr>
          <w:color w:val="000000"/>
        </w:rPr>
        <w:t>m</w:t>
      </w:r>
      <w:r w:rsidR="004E3E92">
        <w:rPr>
          <w:color w:val="000000"/>
        </w:rPr>
        <w:t>ay</w:t>
      </w:r>
      <w:r w:rsidRPr="004E3E92">
        <w:rPr>
          <w:color w:val="000000"/>
        </w:rPr>
        <w:t xml:space="preserve"> encroach within:</w:t>
      </w:r>
    </w:p>
    <w:p w14:paraId="76B0C3BA" w14:textId="77777777" w:rsidR="000653AF" w:rsidRPr="004E3E92" w:rsidRDefault="000653AF" w:rsidP="006E6D0C">
      <w:pPr>
        <w:numPr>
          <w:ilvl w:val="0"/>
          <w:numId w:val="7"/>
        </w:numPr>
        <w:tabs>
          <w:tab w:val="clear" w:pos="720"/>
          <w:tab w:val="left" w:pos="-371"/>
        </w:tabs>
        <w:suppressAutoHyphens/>
        <w:spacing w:before="60" w:after="60"/>
        <w:ind w:left="850" w:hanging="425"/>
        <w:jc w:val="both"/>
        <w:rPr>
          <w:b/>
          <w:spacing w:val="-3"/>
        </w:rPr>
      </w:pPr>
      <w:r w:rsidRPr="005567BD">
        <w:rPr>
          <w:rFonts w:cs="Arial"/>
          <w:spacing w:val="-3"/>
        </w:rPr>
        <w:t xml:space="preserve">3 metres of a power pole(s) and its conductors; </w:t>
      </w:r>
      <w:r w:rsidR="0001553A">
        <w:rPr>
          <w:rFonts w:cs="Arial"/>
          <w:spacing w:val="-3"/>
        </w:rPr>
        <w:t>or</w:t>
      </w:r>
    </w:p>
    <w:p w14:paraId="7651ABD5" w14:textId="77777777" w:rsidR="000653AF" w:rsidRPr="005567BD" w:rsidRDefault="000653AF" w:rsidP="006E6D0C">
      <w:pPr>
        <w:numPr>
          <w:ilvl w:val="0"/>
          <w:numId w:val="7"/>
        </w:numPr>
        <w:tabs>
          <w:tab w:val="clear" w:pos="720"/>
          <w:tab w:val="left" w:pos="-371"/>
        </w:tabs>
        <w:suppressAutoHyphens/>
        <w:spacing w:before="60" w:after="60"/>
        <w:ind w:left="850" w:hanging="425"/>
        <w:jc w:val="both"/>
        <w:rPr>
          <w:b/>
          <w:spacing w:val="-3"/>
        </w:rPr>
      </w:pPr>
      <w:r w:rsidRPr="005567BD">
        <w:rPr>
          <w:rFonts w:cs="Arial"/>
          <w:spacing w:val="-3"/>
        </w:rPr>
        <w:t>10 metres of an electricity tower(s) and its conductors.</w:t>
      </w:r>
    </w:p>
    <w:p w14:paraId="3639EE8F" w14:textId="77777777" w:rsidR="00FB490F" w:rsidRPr="005567BD" w:rsidRDefault="00FB490F" w:rsidP="006E6D0C">
      <w:pPr>
        <w:tabs>
          <w:tab w:val="left" w:pos="-371"/>
        </w:tabs>
        <w:suppressAutoHyphens/>
        <w:spacing w:before="60" w:after="60"/>
        <w:ind w:left="426"/>
        <w:jc w:val="both"/>
        <w:rPr>
          <w:b/>
        </w:rPr>
      </w:pPr>
      <w:r w:rsidRPr="005567BD">
        <w:rPr>
          <w:rFonts w:cs="Arial"/>
          <w:color w:val="000000"/>
        </w:rPr>
        <w:t>In all cases</w:t>
      </w:r>
      <w:r w:rsidR="004E3E92">
        <w:rPr>
          <w:rFonts w:cs="Arial"/>
          <w:color w:val="000000"/>
        </w:rPr>
        <w:t>,</w:t>
      </w:r>
      <w:r w:rsidRPr="005567BD">
        <w:rPr>
          <w:rFonts w:cs="Arial"/>
          <w:color w:val="000000"/>
        </w:rPr>
        <w:t xml:space="preserve"> safe distances from OHW</w:t>
      </w:r>
      <w:r w:rsidR="004E3E92">
        <w:rPr>
          <w:rFonts w:cs="Arial"/>
          <w:color w:val="000000"/>
        </w:rPr>
        <w:t>s</w:t>
      </w:r>
      <w:r w:rsidRPr="005567BD">
        <w:rPr>
          <w:rFonts w:cs="Arial"/>
          <w:color w:val="000000"/>
        </w:rPr>
        <w:t xml:space="preserve"> should consider sag and sway of overhead conductors due to hot or windy weather.</w:t>
      </w:r>
      <w:r w:rsidR="00EC330F">
        <w:rPr>
          <w:rFonts w:cs="Arial"/>
          <w:color w:val="000000"/>
        </w:rPr>
        <w:t xml:space="preserve"> </w:t>
      </w:r>
      <w:r w:rsidR="005D2699">
        <w:rPr>
          <w:rFonts w:cs="Arial"/>
          <w:color w:val="000000"/>
        </w:rPr>
        <w:t>If work is planned to be in proximity to overhead services,</w:t>
      </w:r>
      <w:r w:rsidR="004E3E92">
        <w:rPr>
          <w:rFonts w:cs="Arial"/>
          <w:color w:val="000000"/>
        </w:rPr>
        <w:t xml:space="preserve"> the</w:t>
      </w:r>
      <w:r w:rsidR="005D2699">
        <w:rPr>
          <w:rFonts w:cs="Arial"/>
          <w:color w:val="000000"/>
        </w:rPr>
        <w:t xml:space="preserve"> </w:t>
      </w:r>
      <w:r w:rsidR="004E3E92" w:rsidRPr="005567BD">
        <w:t>service/utility owner</w:t>
      </w:r>
      <w:r w:rsidR="00EC330F">
        <w:rPr>
          <w:rFonts w:cs="Arial"/>
          <w:color w:val="000000"/>
        </w:rPr>
        <w:t xml:space="preserve"> must be contacted to confirm voltages at the planning phase.</w:t>
      </w:r>
    </w:p>
    <w:p w14:paraId="6781B83E" w14:textId="77777777" w:rsidR="00FB490F" w:rsidRPr="005567BD" w:rsidRDefault="005C62E8" w:rsidP="006E6D0C">
      <w:pPr>
        <w:tabs>
          <w:tab w:val="left" w:pos="-371"/>
        </w:tabs>
        <w:suppressAutoHyphens/>
        <w:spacing w:before="60" w:after="60"/>
        <w:ind w:left="426"/>
        <w:jc w:val="both"/>
        <w:rPr>
          <w:b/>
        </w:rPr>
      </w:pPr>
      <w:r>
        <w:rPr>
          <w:rFonts w:cs="Arial"/>
          <w:color w:val="000000"/>
        </w:rPr>
        <w:t xml:space="preserve">When working around OHWs, the risk assessment must consider the hierarchy of controls </w:t>
      </w:r>
      <w:r w:rsidR="006E6D0C">
        <w:rPr>
          <w:rFonts w:cs="Arial"/>
          <w:color w:val="000000"/>
        </w:rPr>
        <w:t>i.e.</w:t>
      </w:r>
      <w:r>
        <w:rPr>
          <w:rFonts w:cs="Arial"/>
          <w:color w:val="000000"/>
        </w:rPr>
        <w:t xml:space="preserve"> elimination or substitution through </w:t>
      </w:r>
      <w:r w:rsidRPr="005D25AB">
        <w:rPr>
          <w:rFonts w:cs="Arial"/>
          <w:color w:val="000000"/>
        </w:rPr>
        <w:t>relocating t</w:t>
      </w:r>
      <w:r w:rsidR="00CE7826" w:rsidRPr="005D25AB">
        <w:rPr>
          <w:rFonts w:cs="Arial"/>
          <w:color w:val="000000"/>
        </w:rPr>
        <w:t>he work or isolating the power, slew and height restrictors, exclusion zones with wheel stops or jersey curbs and other reminders and signage</w:t>
      </w:r>
      <w:r w:rsidR="004E3E92">
        <w:rPr>
          <w:rFonts w:cs="Arial"/>
          <w:color w:val="000000"/>
        </w:rPr>
        <w:t xml:space="preserve"> (</w:t>
      </w:r>
      <w:r w:rsidR="005D25AB">
        <w:rPr>
          <w:rFonts w:cs="Arial"/>
          <w:color w:val="000000"/>
        </w:rPr>
        <w:t>Refer Section 9</w:t>
      </w:r>
      <w:r w:rsidR="004E3E92">
        <w:rPr>
          <w:rFonts w:cs="Arial"/>
          <w:color w:val="000000"/>
        </w:rPr>
        <w:t>)</w:t>
      </w:r>
      <w:r w:rsidR="005D25AB">
        <w:rPr>
          <w:rFonts w:cs="Arial"/>
          <w:color w:val="000000"/>
        </w:rPr>
        <w:t>.</w:t>
      </w:r>
    </w:p>
    <w:p w14:paraId="7686099F" w14:textId="77777777" w:rsidR="00337A3F" w:rsidRPr="005567BD" w:rsidRDefault="00337A3F" w:rsidP="006E6D0C">
      <w:pPr>
        <w:tabs>
          <w:tab w:val="left" w:pos="-371"/>
        </w:tabs>
        <w:suppressAutoHyphens/>
        <w:spacing w:before="60" w:after="60"/>
        <w:ind w:left="426"/>
        <w:jc w:val="both"/>
        <w:rPr>
          <w:b/>
        </w:rPr>
      </w:pPr>
      <w:r w:rsidRPr="005567BD">
        <w:rPr>
          <w:rFonts w:cs="Arial"/>
          <w:color w:val="000000"/>
        </w:rPr>
        <w:t xml:space="preserve">Note: </w:t>
      </w:r>
      <w:r w:rsidR="000653AF" w:rsidRPr="005567BD">
        <w:rPr>
          <w:rFonts w:cs="Arial"/>
          <w:color w:val="000000"/>
        </w:rPr>
        <w:t>Tiger tails</w:t>
      </w:r>
      <w:r w:rsidR="00416A3F">
        <w:rPr>
          <w:rFonts w:cs="Arial"/>
          <w:color w:val="000000"/>
        </w:rPr>
        <w:t xml:space="preserve">, if identified through </w:t>
      </w:r>
      <w:r w:rsidR="004E3E92">
        <w:rPr>
          <w:rFonts w:cs="Arial"/>
          <w:color w:val="000000"/>
        </w:rPr>
        <w:t xml:space="preserve">a </w:t>
      </w:r>
      <w:r w:rsidR="00416A3F">
        <w:rPr>
          <w:rFonts w:cs="Arial"/>
          <w:color w:val="000000"/>
        </w:rPr>
        <w:t>risk assessment</w:t>
      </w:r>
      <w:r w:rsidR="00CE7826">
        <w:rPr>
          <w:rFonts w:cs="Arial"/>
          <w:color w:val="000000"/>
        </w:rPr>
        <w:t>,</w:t>
      </w:r>
      <w:r w:rsidR="000653AF" w:rsidRPr="005567BD">
        <w:rPr>
          <w:rFonts w:cs="Arial"/>
          <w:color w:val="000000"/>
        </w:rPr>
        <w:t xml:space="preserve"> </w:t>
      </w:r>
      <w:r w:rsidR="001B7F4A" w:rsidRPr="005567BD">
        <w:rPr>
          <w:rFonts w:cs="Arial"/>
          <w:color w:val="000000"/>
        </w:rPr>
        <w:t xml:space="preserve">are warning devices and </w:t>
      </w:r>
      <w:r w:rsidR="009C1A3A" w:rsidRPr="005567BD">
        <w:rPr>
          <w:rFonts w:cs="Arial"/>
          <w:color w:val="000000"/>
        </w:rPr>
        <w:t>do not</w:t>
      </w:r>
      <w:r w:rsidR="000653AF" w:rsidRPr="005567BD">
        <w:rPr>
          <w:rFonts w:cs="Arial"/>
          <w:color w:val="000000"/>
        </w:rPr>
        <w:t xml:space="preserve"> provide protection from </w:t>
      </w:r>
      <w:r w:rsidRPr="005567BD">
        <w:rPr>
          <w:rFonts w:cs="Arial"/>
          <w:color w:val="000000"/>
        </w:rPr>
        <w:t>the electrical hazard of contact by people, cranes, mobile plant, tools or materials</w:t>
      </w:r>
      <w:r w:rsidR="001B7F4A" w:rsidRPr="005567BD">
        <w:rPr>
          <w:rFonts w:cs="Arial"/>
          <w:color w:val="000000"/>
        </w:rPr>
        <w:t>.</w:t>
      </w:r>
    </w:p>
    <w:p w14:paraId="0F2C1692" w14:textId="77777777" w:rsidR="00807B0D" w:rsidRPr="001823CE" w:rsidRDefault="00807B0D" w:rsidP="00807B0D">
      <w:pPr>
        <w:pStyle w:val="ListParagraph"/>
        <w:spacing w:before="120" w:after="60"/>
        <w:ind w:left="420"/>
        <w:jc w:val="both"/>
        <w:rPr>
          <w:rFonts w:eastAsia="Times New Roman"/>
          <w:color w:val="000000"/>
        </w:rPr>
      </w:pPr>
      <w:r w:rsidRPr="001823CE">
        <w:rPr>
          <w:rFonts w:eastAsia="Times New Roman"/>
          <w:b/>
          <w:bCs/>
          <w:color w:val="000000"/>
        </w:rPr>
        <w:t>Design of Pressurised Systems:</w:t>
      </w:r>
      <w:r w:rsidRPr="001823CE">
        <w:rPr>
          <w:rFonts w:eastAsia="Times New Roman"/>
          <w:color w:val="000000"/>
        </w:rPr>
        <w:t xml:space="preserve"> The following controls must be considered during the design phase for any hydrostatic pressure testing of pipework</w:t>
      </w:r>
      <w:r w:rsidR="00146513" w:rsidRPr="001823CE">
        <w:rPr>
          <w:rFonts w:eastAsia="Times New Roman"/>
          <w:color w:val="000000"/>
        </w:rPr>
        <w:t xml:space="preserve">. </w:t>
      </w:r>
    </w:p>
    <w:p w14:paraId="296A919E" w14:textId="77777777" w:rsidR="00807B0D" w:rsidRPr="001823CE" w:rsidRDefault="00807B0D" w:rsidP="00807B0D">
      <w:pPr>
        <w:pStyle w:val="ListParagraph"/>
        <w:numPr>
          <w:ilvl w:val="0"/>
          <w:numId w:val="11"/>
        </w:numPr>
        <w:spacing w:before="120" w:after="60"/>
        <w:ind w:left="420"/>
        <w:jc w:val="both"/>
        <w:rPr>
          <w:rFonts w:eastAsia="Times New Roman"/>
          <w:color w:val="000000"/>
        </w:rPr>
      </w:pPr>
    </w:p>
    <w:p w14:paraId="7861252C" w14:textId="77777777" w:rsidR="00807B0D" w:rsidRPr="001823CE" w:rsidRDefault="00807B0D" w:rsidP="00807B0D">
      <w:pPr>
        <w:pStyle w:val="ListParagraph"/>
        <w:numPr>
          <w:ilvl w:val="1"/>
          <w:numId w:val="11"/>
        </w:numPr>
        <w:spacing w:before="120" w:after="60"/>
        <w:jc w:val="both"/>
        <w:rPr>
          <w:rFonts w:eastAsia="Times New Roman"/>
          <w:color w:val="000000"/>
        </w:rPr>
      </w:pPr>
      <w:r w:rsidRPr="001823CE">
        <w:rPr>
          <w:rFonts w:eastAsia="Times New Roman"/>
          <w:color w:val="000000"/>
        </w:rPr>
        <w:t xml:space="preserve">Pipework should not be located in electrical switchrooms, communication or data rooms where possible. </w:t>
      </w:r>
    </w:p>
    <w:p w14:paraId="41DC13D4" w14:textId="77777777" w:rsidR="00E814E2" w:rsidRPr="001823CE" w:rsidRDefault="00807B0D" w:rsidP="00807B0D">
      <w:pPr>
        <w:pStyle w:val="ListParagraph"/>
        <w:numPr>
          <w:ilvl w:val="1"/>
          <w:numId w:val="11"/>
        </w:numPr>
        <w:spacing w:before="120" w:after="60"/>
        <w:jc w:val="both"/>
        <w:rPr>
          <w:rFonts w:eastAsia="Times New Roman"/>
          <w:color w:val="000000"/>
        </w:rPr>
      </w:pPr>
      <w:r w:rsidRPr="001823CE">
        <w:rPr>
          <w:rFonts w:eastAsia="Times New Roman"/>
          <w:color w:val="000000"/>
        </w:rPr>
        <w:t>End caps can only be used as part of the permanent system via the approved design process and end caps can be used for staging of installation works as approved by Mirvac. A pressure</w:t>
      </w:r>
      <w:r w:rsidR="00E814E2" w:rsidRPr="001823CE">
        <w:rPr>
          <w:rFonts w:eastAsia="Times New Roman"/>
          <w:color w:val="000000"/>
        </w:rPr>
        <w:t xml:space="preserve"> </w:t>
      </w:r>
      <w:r w:rsidRPr="001823CE">
        <w:rPr>
          <w:rFonts w:eastAsia="Times New Roman"/>
          <w:color w:val="000000"/>
        </w:rPr>
        <w:t>relief point and gauge is to be installed on the end cap</w:t>
      </w:r>
      <w:r w:rsidR="00247D4B" w:rsidRPr="001823CE">
        <w:rPr>
          <w:rFonts w:eastAsia="Times New Roman"/>
          <w:color w:val="000000"/>
        </w:rPr>
        <w:t xml:space="preserve"> in all installations.</w:t>
      </w:r>
      <w:r w:rsidR="00E814E2" w:rsidRPr="001823CE">
        <w:rPr>
          <w:rFonts w:eastAsia="Times New Roman"/>
          <w:color w:val="000000"/>
        </w:rPr>
        <w:t xml:space="preserve"> </w:t>
      </w:r>
    </w:p>
    <w:p w14:paraId="32F175D2" w14:textId="77777777" w:rsidR="00807B0D" w:rsidRDefault="00E814E2" w:rsidP="00E814E2">
      <w:pPr>
        <w:pStyle w:val="ListParagraph"/>
        <w:spacing w:before="120" w:after="60"/>
        <w:ind w:left="1140"/>
        <w:jc w:val="both"/>
      </w:pPr>
      <w:r>
        <w:lastRenderedPageBreak/>
        <w:t xml:space="preserve"> </w:t>
      </w:r>
      <w:r w:rsidRPr="006949C8">
        <w:rPr>
          <w:noProof/>
        </w:rPr>
        <w:drawing>
          <wp:inline distT="0" distB="0" distL="0" distR="0" wp14:anchorId="7C637188" wp14:editId="0E0778A7">
            <wp:extent cx="647363" cy="692393"/>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0800000" flipH="1" flipV="1">
                      <a:off x="0" y="0"/>
                      <a:ext cx="706958" cy="756134"/>
                    </a:xfrm>
                    <a:prstGeom prst="rect">
                      <a:avLst/>
                    </a:prstGeom>
                  </pic:spPr>
                </pic:pic>
              </a:graphicData>
            </a:graphic>
          </wp:inline>
        </w:drawing>
      </w:r>
      <w:r>
        <w:t xml:space="preserve">               </w:t>
      </w:r>
    </w:p>
    <w:p w14:paraId="7441CFE7" w14:textId="77777777" w:rsidR="00807B0D" w:rsidRPr="001823CE" w:rsidRDefault="00807B0D" w:rsidP="00807B0D">
      <w:pPr>
        <w:pStyle w:val="ListParagraph"/>
        <w:numPr>
          <w:ilvl w:val="1"/>
          <w:numId w:val="11"/>
        </w:numPr>
        <w:spacing w:before="120" w:after="60"/>
        <w:jc w:val="both"/>
        <w:rPr>
          <w:i/>
          <w:iCs/>
        </w:rPr>
      </w:pPr>
      <w:r w:rsidRPr="001823CE">
        <w:rPr>
          <w:i/>
          <w:iCs/>
        </w:rPr>
        <w:t xml:space="preserve">Ensure sufficient air bleed valves are installed and high points in the system are minimised to avoid air being trapped. </w:t>
      </w:r>
    </w:p>
    <w:p w14:paraId="1BD1D039" w14:textId="77777777" w:rsidR="00807B0D" w:rsidRPr="001823CE" w:rsidRDefault="00807B0D" w:rsidP="00807B0D">
      <w:pPr>
        <w:pStyle w:val="ListParagraph"/>
        <w:numPr>
          <w:ilvl w:val="1"/>
          <w:numId w:val="11"/>
        </w:numPr>
        <w:spacing w:before="120" w:after="60"/>
        <w:jc w:val="both"/>
        <w:rPr>
          <w:i/>
          <w:iCs/>
        </w:rPr>
      </w:pPr>
      <w:r w:rsidRPr="001823CE">
        <w:rPr>
          <w:i/>
          <w:iCs/>
        </w:rPr>
        <w:t xml:space="preserve">Installation of 20mm ball valves at either side of each system isolation valve where pipework exceeds 100mm in diameter. This will provide a testing point for the future disconnections and verification of stored energy within the pipework. </w:t>
      </w:r>
    </w:p>
    <w:p w14:paraId="5B2DE58F" w14:textId="77777777" w:rsidR="00FE11D3" w:rsidRPr="001823CE" w:rsidRDefault="00807B0D" w:rsidP="00807B0D">
      <w:pPr>
        <w:pStyle w:val="ListParagraph"/>
        <w:numPr>
          <w:ilvl w:val="1"/>
          <w:numId w:val="11"/>
        </w:numPr>
        <w:spacing w:before="120" w:after="60"/>
        <w:jc w:val="both"/>
        <w:rPr>
          <w:i/>
          <w:iCs/>
        </w:rPr>
      </w:pPr>
      <w:r w:rsidRPr="001823CE">
        <w:rPr>
          <w:i/>
          <w:iCs/>
        </w:rPr>
        <w:t>The design is to consider staging of installation works and the associated control measures.</w:t>
      </w:r>
    </w:p>
    <w:p w14:paraId="0ACC8A66" w14:textId="77777777" w:rsidR="00807B0D" w:rsidRPr="001823CE" w:rsidRDefault="00FE11D3" w:rsidP="001E43AD">
      <w:pPr>
        <w:pStyle w:val="ListParagraph"/>
        <w:numPr>
          <w:ilvl w:val="1"/>
          <w:numId w:val="11"/>
        </w:numPr>
        <w:spacing w:before="120" w:after="60"/>
        <w:jc w:val="both"/>
        <w:rPr>
          <w:i/>
          <w:iCs/>
        </w:rPr>
      </w:pPr>
      <w:bookmarkStart w:id="1" w:name="_Hlk47083698"/>
      <w:r w:rsidRPr="001823CE">
        <w:rPr>
          <w:b/>
          <w:bCs/>
          <w:i/>
          <w:iCs/>
        </w:rPr>
        <w:t>Pneumatic (air) testing of pipework is not permitted</w:t>
      </w:r>
      <w:r w:rsidRPr="001823CE">
        <w:rPr>
          <w:i/>
          <w:iCs/>
        </w:rPr>
        <w:t xml:space="preserve">, with the exception of very low air pressure testing of sprinkler pipework (5-10Kpa only) with a detailed risk assessment undertaken and the </w:t>
      </w:r>
      <w:hyperlink r:id="rId15" w:history="1">
        <w:r w:rsidRPr="001823CE">
          <w:rPr>
            <w:rStyle w:val="Hyperlink"/>
          </w:rPr>
          <w:t>Energisation Commissioning Permit</w:t>
        </w:r>
      </w:hyperlink>
      <w:r w:rsidRPr="001823CE">
        <w:rPr>
          <w:i/>
          <w:iCs/>
        </w:rPr>
        <w:t xml:space="preserve"> in place.</w:t>
      </w:r>
      <w:bookmarkEnd w:id="1"/>
    </w:p>
    <w:p w14:paraId="63E630A9" w14:textId="77777777" w:rsidR="00FE11D3" w:rsidRPr="001E43AD" w:rsidRDefault="00FE11D3" w:rsidP="001E43AD">
      <w:pPr>
        <w:pStyle w:val="ListParagraph"/>
        <w:spacing w:before="120" w:after="120"/>
        <w:ind w:left="420"/>
        <w:contextualSpacing w:val="0"/>
        <w:jc w:val="both"/>
        <w:rPr>
          <w:i/>
          <w:iCs/>
        </w:rPr>
      </w:pPr>
    </w:p>
    <w:p w14:paraId="10E5B9C9" w14:textId="77777777" w:rsidR="00807B0D" w:rsidRPr="001823CE" w:rsidRDefault="00807B0D" w:rsidP="00807B0D">
      <w:pPr>
        <w:pStyle w:val="ListParagraph"/>
        <w:numPr>
          <w:ilvl w:val="0"/>
          <w:numId w:val="11"/>
        </w:numPr>
        <w:spacing w:before="120" w:after="120"/>
        <w:ind w:left="420" w:hanging="357"/>
        <w:contextualSpacing w:val="0"/>
        <w:jc w:val="both"/>
      </w:pPr>
      <w:r w:rsidRPr="001823CE">
        <w:rPr>
          <w:b/>
        </w:rPr>
        <w:t>Installing Pipework Systems:</w:t>
      </w:r>
      <w:bookmarkStart w:id="2" w:name="_Hlk505850750"/>
      <w:bookmarkStart w:id="3" w:name="_Hlk505850934"/>
      <w:r w:rsidRPr="001823CE">
        <w:t xml:space="preserve"> Before an installed pipework system is pressurised, there must be consultation with all involved parties that the installation is as per the relevant Australian Standards and approved design workshop drawings. </w:t>
      </w:r>
      <w:r w:rsidRPr="001823CE">
        <w:rPr>
          <w:b/>
        </w:rPr>
        <w:t xml:space="preserve">Labelling and warning signs must be installed at all valves and at periodic locations along the length of the pipework. </w:t>
      </w:r>
      <w:r w:rsidRPr="001823CE">
        <w:t xml:space="preserve">Written confirmation of compliance to these Standards and design workshop drawings is provided by the installing subcontractor. </w:t>
      </w:r>
    </w:p>
    <w:bookmarkEnd w:id="2"/>
    <w:bookmarkEnd w:id="3"/>
    <w:p w14:paraId="58150732" w14:textId="77777777" w:rsidR="00807B0D" w:rsidRPr="001823CE" w:rsidRDefault="00807B0D" w:rsidP="00807B0D">
      <w:pPr>
        <w:pStyle w:val="ListParagraph"/>
        <w:numPr>
          <w:ilvl w:val="0"/>
          <w:numId w:val="11"/>
        </w:numPr>
        <w:spacing w:before="120" w:after="120"/>
        <w:ind w:left="420" w:hanging="357"/>
        <w:contextualSpacing w:val="0"/>
        <w:jc w:val="both"/>
      </w:pPr>
      <w:r w:rsidRPr="001823CE">
        <w:rPr>
          <w:b/>
        </w:rPr>
        <w:t>Commissioning Pipework Systems:</w:t>
      </w:r>
      <w:r w:rsidRPr="001823CE">
        <w:t xml:space="preserve"> The </w:t>
      </w:r>
      <w:hyperlink r:id="rId16" w:history="1">
        <w:r w:rsidRPr="001823CE">
          <w:rPr>
            <w:rStyle w:val="Hyperlink"/>
          </w:rPr>
          <w:t>Energisation Commissioning Permit</w:t>
        </w:r>
      </w:hyperlink>
      <w:r w:rsidRPr="001823CE">
        <w:t xml:space="preserve"> must be used where identified as a required control in the JSEA/SWMS. Before commissioning work is carried out on pipework systems, the equipment must be verified by a suitably qualified person to determine whether it can be commissioned (refer Section 6 training and competency). After testing, the approved Inspection and Test Plan (or Service Provider equivalent) is to be completed, certifying compliance with the applicable standards and approved design workshop drawings.</w:t>
      </w:r>
    </w:p>
    <w:p w14:paraId="39C1E554" w14:textId="77777777" w:rsidR="00807B0D" w:rsidRPr="001823CE" w:rsidRDefault="00807B0D" w:rsidP="00807B0D">
      <w:pPr>
        <w:pStyle w:val="ListParagraph"/>
        <w:spacing w:before="120" w:after="60"/>
        <w:ind w:left="420"/>
        <w:jc w:val="both"/>
      </w:pPr>
      <w:r w:rsidRPr="001823CE">
        <w:t xml:space="preserve">Where isolation valves are used for the end point of a pressure test, there must be a suitable means of testing on the non-pressurised side of the valve. End caps may be used, however these will require gauges and 20mm isolation valves to be installed. </w:t>
      </w:r>
    </w:p>
    <w:p w14:paraId="5E878B06" w14:textId="77777777" w:rsidR="00807B0D" w:rsidRPr="001823CE" w:rsidRDefault="00807B0D" w:rsidP="00807B0D">
      <w:pPr>
        <w:pStyle w:val="ListParagraph"/>
        <w:spacing w:before="120" w:after="60"/>
        <w:ind w:left="420"/>
        <w:jc w:val="both"/>
      </w:pPr>
    </w:p>
    <w:p w14:paraId="10ED5846" w14:textId="77777777" w:rsidR="00807B0D" w:rsidRPr="001823CE" w:rsidRDefault="00807B0D" w:rsidP="00807B0D">
      <w:pPr>
        <w:pStyle w:val="ListParagraph"/>
        <w:spacing w:before="120" w:after="60"/>
        <w:ind w:left="420"/>
        <w:jc w:val="both"/>
      </w:pPr>
      <w:r w:rsidRPr="001823CE">
        <w:t>Pressure testing should be completed before sensitive equipment is installed (electrical switchboards, communication and data rooms).</w:t>
      </w:r>
    </w:p>
    <w:p w14:paraId="7C6028E7" w14:textId="77777777" w:rsidR="00807B0D" w:rsidRPr="005A290B" w:rsidRDefault="00807B0D" w:rsidP="00807B0D">
      <w:pPr>
        <w:pStyle w:val="ListParagraph"/>
        <w:spacing w:before="120" w:after="60"/>
        <w:ind w:left="420"/>
        <w:jc w:val="both"/>
        <w:rPr>
          <w:i/>
          <w:iCs/>
          <w:color w:val="FF0000"/>
        </w:rPr>
      </w:pPr>
    </w:p>
    <w:p w14:paraId="100E1DF5" w14:textId="2776FDA7" w:rsidR="00807B0D" w:rsidRPr="001823CE" w:rsidRDefault="00807B0D" w:rsidP="00807B0D">
      <w:pPr>
        <w:pStyle w:val="ListParagraph"/>
        <w:spacing w:before="120" w:after="60"/>
        <w:ind w:left="420"/>
        <w:jc w:val="both"/>
      </w:pPr>
      <w:r w:rsidRPr="001823CE">
        <w:t xml:space="preserve">The area under pressure test must have a suitable exclusion zone (minimum of 15m for pneumatic and 3m for hydrostatic testing or as deemed required in a </w:t>
      </w:r>
      <w:r w:rsidR="001946FE" w:rsidRPr="001823CE">
        <w:t>site-specific</w:t>
      </w:r>
      <w:r w:rsidRPr="001823CE">
        <w:t xml:space="preserve"> risk assessment).</w:t>
      </w:r>
    </w:p>
    <w:p w14:paraId="089FF32F" w14:textId="77777777" w:rsidR="00807B0D" w:rsidRPr="001823CE" w:rsidRDefault="00807B0D" w:rsidP="00807B0D">
      <w:pPr>
        <w:pStyle w:val="ListParagraph"/>
        <w:spacing w:before="120" w:after="60"/>
        <w:ind w:left="420"/>
        <w:jc w:val="both"/>
      </w:pPr>
      <w:r w:rsidRPr="001823CE">
        <w:t>The pipe testing ITP is to be completed by the installing subcontractor and witnessed by Mirvac. The procedure is to specifically note that large diameter pipe work needs to be filled slowly to avoid trapping air within the system. The process must include a check of all valves before and after testing to ensure pressure is not trapped within the system after de-pressurising. Persons undertaking the pressure testing must have relevant training and experience (refer Section 6 training and competency).</w:t>
      </w:r>
    </w:p>
    <w:p w14:paraId="7B4107DF" w14:textId="77777777" w:rsidR="00807B0D" w:rsidRPr="005A290B" w:rsidRDefault="00807B0D" w:rsidP="00807B0D">
      <w:pPr>
        <w:pStyle w:val="ListParagraph"/>
        <w:spacing w:before="120" w:after="60"/>
        <w:ind w:left="420"/>
        <w:jc w:val="both"/>
        <w:rPr>
          <w:i/>
          <w:iCs/>
          <w:color w:val="FF0000"/>
        </w:rPr>
      </w:pPr>
    </w:p>
    <w:p w14:paraId="08D7DFE4" w14:textId="77777777" w:rsidR="00807B0D" w:rsidRPr="001823CE" w:rsidRDefault="00807B0D" w:rsidP="00807B0D">
      <w:pPr>
        <w:pStyle w:val="ListParagraph"/>
        <w:numPr>
          <w:ilvl w:val="0"/>
          <w:numId w:val="11"/>
        </w:numPr>
        <w:spacing w:before="120" w:after="120"/>
        <w:ind w:left="420" w:hanging="357"/>
        <w:contextualSpacing w:val="0"/>
        <w:jc w:val="both"/>
      </w:pPr>
      <w:r w:rsidRPr="001823CE">
        <w:rPr>
          <w:b/>
          <w:i/>
          <w:iCs/>
        </w:rPr>
        <w:t>Decommissioning Pipework Systems:</w:t>
      </w:r>
      <w:r w:rsidRPr="001823CE">
        <w:rPr>
          <w:i/>
          <w:iCs/>
        </w:rPr>
        <w:t xml:space="preserve"> Where demolition, strip out (either complete or staged or partial) or de-energisation works are being undertaken, </w:t>
      </w:r>
      <w:r w:rsidRPr="001823CE">
        <w:t xml:space="preserve">the </w:t>
      </w:r>
      <w:r w:rsidRPr="001823CE">
        <w:rPr>
          <w:rStyle w:val="Hyperlink"/>
        </w:rPr>
        <w:t>Isolation Lock Out Tag Out MMR</w:t>
      </w:r>
      <w:r w:rsidRPr="001823CE">
        <w:rPr>
          <w:u w:val="single"/>
        </w:rPr>
        <w:t xml:space="preserve"> </w:t>
      </w:r>
      <w:r w:rsidRPr="001823CE">
        <w:t xml:space="preserve">must be followed to correctly de-energise the pipework system before any works commence. </w:t>
      </w:r>
    </w:p>
    <w:p w14:paraId="5CB4D444" w14:textId="77777777" w:rsidR="00807B0D" w:rsidRPr="001823CE" w:rsidRDefault="00807B0D" w:rsidP="00807B0D">
      <w:pPr>
        <w:pStyle w:val="ListParagraph"/>
        <w:spacing w:before="120" w:after="120"/>
        <w:ind w:left="420"/>
        <w:contextualSpacing w:val="0"/>
        <w:jc w:val="both"/>
      </w:pPr>
      <w:r w:rsidRPr="001823CE">
        <w:t xml:space="preserve">In instances involving the strip out of existing buildings, or where the service is either unknown or un-identified, a services audit must be carried out by a qualified and competent contractor. </w:t>
      </w:r>
    </w:p>
    <w:p w14:paraId="20401583" w14:textId="77777777" w:rsidR="00807B0D" w:rsidRPr="001823CE" w:rsidRDefault="00807B0D" w:rsidP="00807B0D">
      <w:pPr>
        <w:pStyle w:val="ListParagraph"/>
        <w:spacing w:before="120" w:after="120"/>
        <w:ind w:left="420"/>
        <w:contextualSpacing w:val="0"/>
        <w:jc w:val="both"/>
      </w:pPr>
      <w:r w:rsidRPr="001823CE">
        <w:t>Works must have a 2 person inspection control measure (one competent person undertaking the testing and one observing to ensure the procedure is being correctly implemented).</w:t>
      </w:r>
    </w:p>
    <w:p w14:paraId="55861024" w14:textId="77777777" w:rsidR="00807B0D" w:rsidRPr="005A290B" w:rsidRDefault="00807B0D" w:rsidP="00807B0D">
      <w:pPr>
        <w:pStyle w:val="ListParagraph"/>
        <w:spacing w:before="120" w:after="120"/>
        <w:ind w:left="420"/>
        <w:contextualSpacing w:val="0"/>
        <w:jc w:val="both"/>
        <w:rPr>
          <w:i/>
          <w:iCs/>
          <w:color w:val="FF0000"/>
        </w:rPr>
      </w:pPr>
      <w:r w:rsidRPr="001823CE">
        <w:lastRenderedPageBreak/>
        <w:t>Power tools should not be used for opening a system, only hand tools are permitted</w:t>
      </w:r>
      <w:r w:rsidRPr="005A290B">
        <w:rPr>
          <w:i/>
          <w:iCs/>
          <w:color w:val="FF0000"/>
        </w:rPr>
        <w:t>.</w:t>
      </w:r>
    </w:p>
    <w:p w14:paraId="13260ED8" w14:textId="77777777" w:rsidR="00807B0D" w:rsidRPr="001823CE" w:rsidRDefault="00807B0D" w:rsidP="00807B0D">
      <w:pPr>
        <w:pStyle w:val="ListParagraph"/>
        <w:keepNext/>
        <w:widowControl w:val="0"/>
        <w:numPr>
          <w:ilvl w:val="0"/>
          <w:numId w:val="11"/>
        </w:numPr>
        <w:spacing w:before="120" w:after="60"/>
        <w:ind w:left="420"/>
        <w:jc w:val="both"/>
      </w:pPr>
      <w:r w:rsidRPr="001823CE">
        <w:rPr>
          <w:b/>
        </w:rPr>
        <w:t xml:space="preserve">Working on or Near Live Systems: </w:t>
      </w:r>
      <w:r w:rsidRPr="001823CE">
        <w:t xml:space="preserve">There must be no work carried out on energised equipment, plant or parts (or where it has the potential to become energised). The </w:t>
      </w:r>
      <w:hyperlink r:id="rId17" w:history="1">
        <w:r w:rsidRPr="001823CE">
          <w:rPr>
            <w:rStyle w:val="Hyperlink"/>
            <w:color w:val="auto"/>
          </w:rPr>
          <w:t>Isolation Lock Out Tag Out MMR</w:t>
        </w:r>
      </w:hyperlink>
      <w:r w:rsidRPr="001823CE">
        <w:t xml:space="preserve"> must be followed to de-energise so as to achieve zero energy state,</w:t>
      </w:r>
      <w:r w:rsidRPr="001823CE">
        <w:rPr>
          <w:sz w:val="22"/>
          <w:szCs w:val="22"/>
        </w:rPr>
        <w:t xml:space="preserve"> </w:t>
      </w:r>
      <w:r w:rsidRPr="001823CE">
        <w:t>and secure, before work is performed. The JSEA/SWMS must identify safe approach distances and any other precautions, including any required licenses, for relevant personnel involved with the activity. During design stage it is preferred that systems are not capped. Where end caps are required for staging or cannot be designed out, a pressure relief point and gauge is to be installed on the end cap.</w:t>
      </w:r>
    </w:p>
    <w:p w14:paraId="36143F2C" w14:textId="77777777" w:rsidR="00807B0D" w:rsidRPr="001823CE" w:rsidRDefault="00807B0D" w:rsidP="00807B0D">
      <w:pPr>
        <w:pStyle w:val="ListParagraph"/>
        <w:keepNext/>
        <w:widowControl w:val="0"/>
        <w:numPr>
          <w:ilvl w:val="0"/>
          <w:numId w:val="11"/>
        </w:numPr>
        <w:spacing w:before="120" w:after="60"/>
        <w:ind w:left="420"/>
        <w:jc w:val="both"/>
      </w:pPr>
      <w:r w:rsidRPr="001823CE">
        <w:t>Where work is required on a completed or closed system, it is to be assumed "live" and the following must be in place:</w:t>
      </w:r>
    </w:p>
    <w:p w14:paraId="41C8587F" w14:textId="77777777" w:rsidR="00807B0D" w:rsidRPr="001823CE" w:rsidRDefault="00807B0D" w:rsidP="00807B0D">
      <w:pPr>
        <w:pStyle w:val="ListParagraph"/>
        <w:keepNext/>
        <w:widowControl w:val="0"/>
        <w:numPr>
          <w:ilvl w:val="1"/>
          <w:numId w:val="11"/>
        </w:numPr>
        <w:spacing w:before="120" w:after="60"/>
        <w:jc w:val="both"/>
      </w:pPr>
      <w:r w:rsidRPr="001823CE">
        <w:t xml:space="preserve">The </w:t>
      </w:r>
      <w:hyperlink r:id="rId18" w:history="1">
        <w:r w:rsidRPr="001823CE">
          <w:rPr>
            <w:rStyle w:val="Hyperlink"/>
          </w:rPr>
          <w:t>Isolation Lock Out Tag Out MMR</w:t>
        </w:r>
      </w:hyperlink>
      <w:r w:rsidRPr="001823CE">
        <w:t xml:space="preserve"> must be followed.</w:t>
      </w:r>
    </w:p>
    <w:p w14:paraId="3DF7CDFD" w14:textId="77777777" w:rsidR="00807B0D" w:rsidRPr="001823CE" w:rsidRDefault="00807B0D" w:rsidP="00807B0D">
      <w:pPr>
        <w:pStyle w:val="ListParagraph"/>
        <w:keepNext/>
        <w:widowControl w:val="0"/>
        <w:numPr>
          <w:ilvl w:val="1"/>
          <w:numId w:val="11"/>
        </w:numPr>
        <w:spacing w:before="120" w:after="60"/>
        <w:jc w:val="both"/>
      </w:pPr>
      <w:r w:rsidRPr="001823CE">
        <w:t xml:space="preserve">The </w:t>
      </w:r>
      <w:hyperlink r:id="rId19" w:history="1">
        <w:r w:rsidRPr="001823CE">
          <w:rPr>
            <w:rStyle w:val="Hyperlink"/>
          </w:rPr>
          <w:t>Energisation Commissioning Permit</w:t>
        </w:r>
      </w:hyperlink>
      <w:r w:rsidRPr="001823CE">
        <w:rPr>
          <w:rStyle w:val="Hyperlink"/>
        </w:rPr>
        <w:t xml:space="preserve"> </w:t>
      </w:r>
      <w:r w:rsidRPr="001823CE">
        <w:t xml:space="preserve">must be completed. </w:t>
      </w:r>
    </w:p>
    <w:p w14:paraId="66A6322F" w14:textId="77777777" w:rsidR="00807B0D" w:rsidRPr="001823CE" w:rsidRDefault="00807B0D" w:rsidP="00807B0D">
      <w:pPr>
        <w:pStyle w:val="ListParagraph"/>
        <w:keepNext/>
        <w:widowControl w:val="0"/>
        <w:numPr>
          <w:ilvl w:val="1"/>
          <w:numId w:val="11"/>
        </w:numPr>
        <w:spacing w:before="120" w:after="60"/>
        <w:jc w:val="both"/>
      </w:pPr>
      <w:r w:rsidRPr="001823CE">
        <w:t>A detailed procedure to address potential of uncontrolled de-pressurisation is to be developed and approved. The procedure is to address:</w:t>
      </w:r>
    </w:p>
    <w:p w14:paraId="10E015A9" w14:textId="77777777" w:rsidR="00807B0D" w:rsidRPr="001823CE" w:rsidRDefault="00807B0D" w:rsidP="00807B0D">
      <w:pPr>
        <w:pStyle w:val="ListParagraph"/>
        <w:keepNext/>
        <w:widowControl w:val="0"/>
        <w:numPr>
          <w:ilvl w:val="2"/>
          <w:numId w:val="11"/>
        </w:numPr>
        <w:spacing w:before="120" w:after="60"/>
        <w:jc w:val="both"/>
      </w:pPr>
      <w:r w:rsidRPr="001823CE">
        <w:t>testing points;</w:t>
      </w:r>
    </w:p>
    <w:p w14:paraId="7FABAD09" w14:textId="77777777" w:rsidR="00807B0D" w:rsidRPr="001823CE" w:rsidRDefault="00807B0D" w:rsidP="00807B0D">
      <w:pPr>
        <w:pStyle w:val="ListParagraph"/>
        <w:keepNext/>
        <w:widowControl w:val="0"/>
        <w:numPr>
          <w:ilvl w:val="2"/>
          <w:numId w:val="11"/>
        </w:numPr>
        <w:spacing w:before="120" w:after="60"/>
        <w:jc w:val="both"/>
      </w:pPr>
      <w:r w:rsidRPr="001823CE">
        <w:t>reference previous testing results;</w:t>
      </w:r>
    </w:p>
    <w:p w14:paraId="781A3EC2" w14:textId="77777777" w:rsidR="00807B0D" w:rsidRPr="001823CE" w:rsidRDefault="00807B0D" w:rsidP="00807B0D">
      <w:pPr>
        <w:pStyle w:val="ListParagraph"/>
        <w:keepNext/>
        <w:widowControl w:val="0"/>
        <w:numPr>
          <w:ilvl w:val="2"/>
          <w:numId w:val="11"/>
        </w:numPr>
        <w:spacing w:before="120" w:after="60"/>
        <w:jc w:val="both"/>
      </w:pPr>
      <w:r w:rsidRPr="001823CE">
        <w:t>have a 2 person inspection control measure (one competent person undertaking the testing and one observing to ensure the procedure is being correctly implemented);</w:t>
      </w:r>
    </w:p>
    <w:p w14:paraId="21E6887F" w14:textId="77777777" w:rsidR="00807B0D" w:rsidRPr="001823CE" w:rsidRDefault="00807B0D" w:rsidP="00807B0D">
      <w:pPr>
        <w:pStyle w:val="ListParagraph"/>
        <w:keepNext/>
        <w:widowControl w:val="0"/>
        <w:numPr>
          <w:ilvl w:val="2"/>
          <w:numId w:val="11"/>
        </w:numPr>
        <w:spacing w:before="120" w:after="60"/>
        <w:jc w:val="both"/>
      </w:pPr>
      <w:r w:rsidRPr="001823CE">
        <w:t xml:space="preserve">mark up of schematic or pipework layout. </w:t>
      </w:r>
    </w:p>
    <w:p w14:paraId="240F38E5" w14:textId="77777777" w:rsidR="00807B0D" w:rsidRPr="001823CE" w:rsidRDefault="00807B0D" w:rsidP="00807B0D">
      <w:pPr>
        <w:pStyle w:val="ListParagraph"/>
        <w:keepNext/>
        <w:widowControl w:val="0"/>
        <w:numPr>
          <w:ilvl w:val="0"/>
          <w:numId w:val="11"/>
        </w:numPr>
        <w:spacing w:before="120" w:after="60"/>
        <w:ind w:left="420"/>
        <w:contextualSpacing w:val="0"/>
        <w:jc w:val="both"/>
      </w:pPr>
      <w:r w:rsidRPr="001823CE">
        <w:t xml:space="preserve">Pipe design is to consider project staging and installation sequencing to limit revisiting existing pipework or providing sufficient control points to allow for safe de-pressurisation and verification. </w:t>
      </w:r>
    </w:p>
    <w:p w14:paraId="77066AFA" w14:textId="77777777" w:rsidR="00807B0D" w:rsidRPr="001823CE" w:rsidRDefault="00807B0D" w:rsidP="00807B0D">
      <w:pPr>
        <w:pStyle w:val="ListParagraph"/>
        <w:keepNext/>
        <w:widowControl w:val="0"/>
        <w:numPr>
          <w:ilvl w:val="0"/>
          <w:numId w:val="11"/>
        </w:numPr>
        <w:spacing w:before="120" w:after="60"/>
        <w:ind w:left="419" w:hanging="357"/>
        <w:contextualSpacing w:val="0"/>
        <w:jc w:val="both"/>
      </w:pPr>
      <w:r w:rsidRPr="001823CE">
        <w:rPr>
          <w:b/>
        </w:rPr>
        <w:t xml:space="preserve">General: </w:t>
      </w:r>
      <w:r w:rsidRPr="001823CE">
        <w:t xml:space="preserve">Unless fault finding or commissioning, work on pressurised pipework is not permitted at any time. The </w:t>
      </w:r>
      <w:hyperlink r:id="rId20" w:history="1">
        <w:r w:rsidRPr="000B1EBF">
          <w:rPr>
            <w:rStyle w:val="Hyperlink"/>
          </w:rPr>
          <w:t>Isolation Lock Out Tag Out MMR</w:t>
        </w:r>
      </w:hyperlink>
      <w:r w:rsidRPr="001823CE">
        <w:t xml:space="preserve"> must be followed to correctly de-energise the pipework or system. Each exposed part section of pipework installed must be treated as energised until it is isolated and determined not to be energised.</w:t>
      </w:r>
    </w:p>
    <w:p w14:paraId="4C42E517" w14:textId="77777777" w:rsidR="00DA20E9" w:rsidRPr="00CA025E" w:rsidRDefault="00121E50" w:rsidP="006E6D0C">
      <w:pPr>
        <w:pStyle w:val="ListParagraph"/>
        <w:numPr>
          <w:ilvl w:val="0"/>
          <w:numId w:val="11"/>
        </w:numPr>
        <w:tabs>
          <w:tab w:val="left" w:pos="-371"/>
        </w:tabs>
        <w:suppressAutoHyphens/>
        <w:spacing w:before="60" w:after="60"/>
        <w:ind w:left="426"/>
        <w:contextualSpacing w:val="0"/>
        <w:jc w:val="both"/>
        <w:rPr>
          <w:color w:val="0000FF"/>
          <w:u w:val="single"/>
        </w:rPr>
      </w:pPr>
      <w:r w:rsidRPr="004E3E92">
        <w:rPr>
          <w:b/>
        </w:rPr>
        <w:t>Services in Structures</w:t>
      </w:r>
      <w:r w:rsidR="00C6155C" w:rsidRPr="004E3E92">
        <w:rPr>
          <w:b/>
        </w:rPr>
        <w:t xml:space="preserve"> / Buildings</w:t>
      </w:r>
      <w:r w:rsidR="0001553A" w:rsidRPr="004E3E92">
        <w:rPr>
          <w:b/>
        </w:rPr>
        <w:t xml:space="preserve">: </w:t>
      </w:r>
      <w:r w:rsidR="009C1A3A" w:rsidRPr="005567BD">
        <w:t>Before entry into a</w:t>
      </w:r>
      <w:r w:rsidR="000E3D64">
        <w:t>n</w:t>
      </w:r>
      <w:r w:rsidR="009C1A3A" w:rsidRPr="005567BD">
        <w:t xml:space="preserve"> </w:t>
      </w:r>
      <w:r w:rsidR="000E3D64">
        <w:t xml:space="preserve">enclosed </w:t>
      </w:r>
      <w:r w:rsidR="009C1A3A" w:rsidRPr="005567BD">
        <w:t xml:space="preserve">roof space, </w:t>
      </w:r>
      <w:r w:rsidR="00EA5C0D">
        <w:t xml:space="preserve">or carrying out demolition, strip out or decommissioning work, </w:t>
      </w:r>
      <w:r w:rsidR="009C1A3A" w:rsidRPr="005567BD">
        <w:t xml:space="preserve">the building’s electrical installation </w:t>
      </w:r>
      <w:r w:rsidR="003403E7">
        <w:t xml:space="preserve">and </w:t>
      </w:r>
      <w:r w:rsidR="009C1A3A" w:rsidRPr="005567BD">
        <w:t>other service apparatus</w:t>
      </w:r>
      <w:r w:rsidR="003403E7">
        <w:t xml:space="preserve"> as identified in the risk assessment</w:t>
      </w:r>
      <w:r w:rsidR="009C1A3A" w:rsidRPr="005567BD">
        <w:t xml:space="preserve">, </w:t>
      </w:r>
      <w:r w:rsidR="00437AFC">
        <w:t>must</w:t>
      </w:r>
      <w:r w:rsidR="009C1A3A" w:rsidRPr="005567BD">
        <w:t xml:space="preserve"> be de-energised and isolated.</w:t>
      </w:r>
      <w:r w:rsidR="004E3E92">
        <w:t xml:space="preserve"> </w:t>
      </w:r>
    </w:p>
    <w:p w14:paraId="3D5B8F54" w14:textId="77777777" w:rsidR="003403E7" w:rsidRPr="004E3E92" w:rsidRDefault="00C6155C" w:rsidP="006E6D0C">
      <w:pPr>
        <w:pStyle w:val="ListParagraph"/>
        <w:numPr>
          <w:ilvl w:val="0"/>
          <w:numId w:val="11"/>
        </w:numPr>
        <w:tabs>
          <w:tab w:val="left" w:pos="-371"/>
        </w:tabs>
        <w:suppressAutoHyphens/>
        <w:spacing w:before="60" w:after="60"/>
        <w:ind w:left="426"/>
        <w:contextualSpacing w:val="0"/>
        <w:jc w:val="both"/>
        <w:rPr>
          <w:rStyle w:val="Hyperlink"/>
        </w:rPr>
      </w:pPr>
      <w:r w:rsidRPr="004E3E92">
        <w:rPr>
          <w:color w:val="000000"/>
        </w:rPr>
        <w:t>Prior to drilling, coring, boring or concrete cutting in a</w:t>
      </w:r>
      <w:r w:rsidR="004E3E92">
        <w:rPr>
          <w:color w:val="000000"/>
        </w:rPr>
        <w:t>ny</w:t>
      </w:r>
      <w:r w:rsidRPr="004E3E92">
        <w:rPr>
          <w:color w:val="000000"/>
        </w:rPr>
        <w:t xml:space="preserve"> structure or building there is a compulsory hold point where services are located, verified and physically marked prior to any penetration. All services are to be considered live unless specifically determined otherwise.</w:t>
      </w:r>
      <w:r w:rsidR="003403E7" w:rsidRPr="004E3E92">
        <w:rPr>
          <w:color w:val="000000"/>
        </w:rPr>
        <w:t xml:space="preserve"> Refer to the </w:t>
      </w:r>
      <w:hyperlink r:id="rId21" w:history="1">
        <w:r w:rsidR="003403E7" w:rsidRPr="004E3E92">
          <w:rPr>
            <w:rStyle w:val="Hyperlink"/>
          </w:rPr>
          <w:t xml:space="preserve">Coring </w:t>
        </w:r>
        <w:r w:rsidR="00EF2C76">
          <w:rPr>
            <w:rStyle w:val="Hyperlink"/>
          </w:rPr>
          <w:t xml:space="preserve">Boring </w:t>
        </w:r>
        <w:r w:rsidR="003403E7" w:rsidRPr="004E3E92">
          <w:rPr>
            <w:rStyle w:val="Hyperlink"/>
          </w:rPr>
          <w:t>Concrete Cutting MMR</w:t>
        </w:r>
      </w:hyperlink>
      <w:r w:rsidR="003403E7" w:rsidRPr="004E3E92">
        <w:rPr>
          <w:rStyle w:val="Hyperlink"/>
        </w:rPr>
        <w:t>.</w:t>
      </w:r>
    </w:p>
    <w:p w14:paraId="7C965989" w14:textId="77777777" w:rsidR="00121E50" w:rsidRDefault="00121E50" w:rsidP="006E6D0C">
      <w:pPr>
        <w:tabs>
          <w:tab w:val="left" w:pos="-371"/>
        </w:tabs>
        <w:suppressAutoHyphens/>
        <w:spacing w:before="60" w:after="60"/>
        <w:ind w:left="426"/>
        <w:jc w:val="both"/>
        <w:rPr>
          <w:rFonts w:cs="Arial"/>
          <w:color w:val="000000"/>
        </w:rPr>
      </w:pPr>
      <w:bookmarkStart w:id="4" w:name="_Hlk513914403"/>
      <w:r w:rsidRPr="005567BD">
        <w:rPr>
          <w:rFonts w:cs="Arial"/>
          <w:color w:val="000000"/>
        </w:rPr>
        <w:t xml:space="preserve">Services that may need to be cut through </w:t>
      </w:r>
      <w:r w:rsidR="00437AFC">
        <w:rPr>
          <w:rFonts w:cs="Arial"/>
          <w:color w:val="000000"/>
        </w:rPr>
        <w:t>must</w:t>
      </w:r>
      <w:r w:rsidRPr="005567BD">
        <w:rPr>
          <w:rFonts w:cs="Arial"/>
          <w:color w:val="000000"/>
        </w:rPr>
        <w:t xml:space="preserve"> be disconnected </w:t>
      </w:r>
      <w:r w:rsidR="004E3E92">
        <w:rPr>
          <w:rFonts w:cs="Arial"/>
          <w:color w:val="000000"/>
        </w:rPr>
        <w:t xml:space="preserve">in accordance with </w:t>
      </w:r>
      <w:r w:rsidRPr="005567BD">
        <w:rPr>
          <w:rFonts w:cs="Arial"/>
          <w:color w:val="000000"/>
        </w:rPr>
        <w:t>the</w:t>
      </w:r>
      <w:r w:rsidR="0001553A">
        <w:rPr>
          <w:rFonts w:cs="Arial"/>
          <w:color w:val="000000"/>
        </w:rPr>
        <w:t xml:space="preserve"> </w:t>
      </w:r>
      <w:hyperlink r:id="rId22" w:history="1">
        <w:r w:rsidR="0001553A">
          <w:rPr>
            <w:rStyle w:val="Hyperlink"/>
            <w:rFonts w:cs="Arial"/>
          </w:rPr>
          <w:t>Isolation Lockout Tagout MMR</w:t>
        </w:r>
      </w:hyperlink>
      <w:r w:rsidRPr="005567BD">
        <w:rPr>
          <w:rFonts w:cs="Arial"/>
          <w:color w:val="000000"/>
        </w:rPr>
        <w:t>.</w:t>
      </w:r>
    </w:p>
    <w:p w14:paraId="2EF5DCAC" w14:textId="77777777" w:rsidR="00807B0D" w:rsidRPr="00807B0D" w:rsidRDefault="00807B0D" w:rsidP="00807B0D">
      <w:pPr>
        <w:pStyle w:val="ListParagraph"/>
        <w:numPr>
          <w:ilvl w:val="0"/>
          <w:numId w:val="11"/>
        </w:numPr>
        <w:tabs>
          <w:tab w:val="left" w:pos="-371"/>
        </w:tabs>
        <w:suppressAutoHyphens/>
        <w:spacing w:before="60" w:after="60"/>
        <w:ind w:left="426"/>
        <w:contextualSpacing w:val="0"/>
        <w:jc w:val="both"/>
        <w:rPr>
          <w:color w:val="0000FF"/>
          <w:u w:val="single"/>
        </w:rPr>
      </w:pPr>
      <w:r w:rsidRPr="00F1365B">
        <w:rPr>
          <w:b/>
        </w:rPr>
        <w:t>Emergency Preparedness / Rescue:</w:t>
      </w:r>
      <w:r w:rsidRPr="00AC3EF5">
        <w:t xml:space="preserve"> Emergency procedures must be </w:t>
      </w:r>
      <w:r>
        <w:t>established for potential</w:t>
      </w:r>
      <w:r w:rsidRPr="00AC3EF5">
        <w:t xml:space="preserve"> fault</w:t>
      </w:r>
      <w:r>
        <w:t>s</w:t>
      </w:r>
      <w:r w:rsidRPr="00AC3EF5">
        <w:t xml:space="preserve">/contact/explosion </w:t>
      </w:r>
      <w:r>
        <w:t xml:space="preserve">incidents </w:t>
      </w:r>
      <w:r w:rsidRPr="00AC3EF5">
        <w:t>relevant to the scope of works being undertaken, including the safe rescue of persons if working near live parts</w:t>
      </w:r>
      <w:r>
        <w:t xml:space="preserve"> or systems</w:t>
      </w:r>
      <w:r w:rsidRPr="00AC3EF5">
        <w:t>.</w:t>
      </w:r>
    </w:p>
    <w:p w14:paraId="291F8EB9" w14:textId="77777777" w:rsidR="00807B0D" w:rsidRPr="005567BD" w:rsidRDefault="00807B0D" w:rsidP="006E6D0C">
      <w:pPr>
        <w:tabs>
          <w:tab w:val="left" w:pos="-371"/>
        </w:tabs>
        <w:suppressAutoHyphens/>
        <w:spacing w:before="60" w:after="60"/>
        <w:ind w:left="426"/>
        <w:jc w:val="both"/>
        <w:rPr>
          <w:rFonts w:cs="Arial"/>
          <w:color w:val="000000"/>
        </w:rPr>
      </w:pPr>
    </w:p>
    <w:bookmarkEnd w:id="4"/>
    <w:p w14:paraId="3AB319B0" w14:textId="77777777" w:rsidR="00845C2F" w:rsidRPr="00E1488E" w:rsidRDefault="00845C2F" w:rsidP="006E6D0C">
      <w:pPr>
        <w:pStyle w:val="Title2"/>
        <w:spacing w:before="60"/>
      </w:pPr>
      <w:r w:rsidRPr="00E1488E">
        <w:t xml:space="preserve">Mirvac </w:t>
      </w:r>
      <w:r w:rsidR="0080502C" w:rsidRPr="00E1488E">
        <w:t>Forms</w:t>
      </w:r>
    </w:p>
    <w:tbl>
      <w:tblPr>
        <w:tblW w:w="9663"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663"/>
      </w:tblGrid>
      <w:tr w:rsidR="00845C2F" w:rsidRPr="00E1488E" w14:paraId="3F5ED7B6" w14:textId="77777777" w:rsidTr="00E55A2C">
        <w:trPr>
          <w:trHeight w:val="253"/>
        </w:trPr>
        <w:tc>
          <w:tcPr>
            <w:tcW w:w="9663" w:type="dxa"/>
            <w:tcBorders>
              <w:top w:val="single" w:sz="8" w:space="0" w:color="FFFFFF"/>
              <w:left w:val="single" w:sz="8" w:space="0" w:color="FFFFFF"/>
              <w:bottom w:val="single" w:sz="24" w:space="0" w:color="FFFFFF"/>
              <w:right w:val="single" w:sz="8" w:space="0" w:color="FFFFFF"/>
            </w:tcBorders>
            <w:shd w:val="clear" w:color="auto" w:fill="1F3864"/>
          </w:tcPr>
          <w:p w14:paraId="03ED3D8C" w14:textId="77777777" w:rsidR="00845C2F" w:rsidRPr="00E1488E" w:rsidRDefault="00845C2F" w:rsidP="006E6D0C">
            <w:pPr>
              <w:pStyle w:val="Tableheadingtext"/>
              <w:spacing w:before="60" w:after="60"/>
            </w:pPr>
            <w:r w:rsidRPr="00E1488E">
              <w:t>Checklists and Permits are to be completed and then authorised by Mirvac representative prior to work</w:t>
            </w:r>
          </w:p>
        </w:tc>
      </w:tr>
      <w:tr w:rsidR="00493539" w:rsidRPr="00A12561" w14:paraId="1AD02EDA" w14:textId="77777777" w:rsidTr="00493539">
        <w:trPr>
          <w:trHeight w:val="253"/>
        </w:trPr>
        <w:tc>
          <w:tcPr>
            <w:tcW w:w="9663" w:type="dxa"/>
            <w:tcBorders>
              <w:top w:val="single" w:sz="8" w:space="0" w:color="FFFFFF"/>
              <w:left w:val="single" w:sz="8" w:space="0" w:color="FFFFFF"/>
              <w:bottom w:val="single" w:sz="8" w:space="0" w:color="FFFFFF"/>
              <w:right w:val="single" w:sz="8" w:space="0" w:color="FFFFFF"/>
            </w:tcBorders>
            <w:shd w:val="clear" w:color="auto" w:fill="EEECE1"/>
          </w:tcPr>
          <w:p w14:paraId="34862F45" w14:textId="77777777" w:rsidR="00493539" w:rsidRPr="005567BD" w:rsidRDefault="00BC7908" w:rsidP="006E6D0C">
            <w:pPr>
              <w:spacing w:before="60" w:after="60"/>
              <w:rPr>
                <w:color w:val="0000FF"/>
                <w:u w:val="single"/>
              </w:rPr>
            </w:pPr>
            <w:hyperlink r:id="rId23" w:history="1">
              <w:r w:rsidR="008B1ED5" w:rsidRPr="00EF2C76">
                <w:rPr>
                  <w:rStyle w:val="Hyperlink"/>
                </w:rPr>
                <w:t>Excavation/Piling Boring/Trenching Permit</w:t>
              </w:r>
            </w:hyperlink>
            <w:r w:rsidR="008B1ED5" w:rsidRPr="005567BD">
              <w:t xml:space="preserve"> – for excavation, trenching, piling or boring (including drilling) or minor works where stakes or star pickets are driven into the ground that exceed 200mm in depth.</w:t>
            </w:r>
          </w:p>
        </w:tc>
      </w:tr>
      <w:tr w:rsidR="00493539" w:rsidRPr="00E1488E" w14:paraId="4C49EAC1" w14:textId="77777777" w:rsidTr="00CA025E">
        <w:trPr>
          <w:trHeight w:val="57"/>
        </w:trPr>
        <w:tc>
          <w:tcPr>
            <w:tcW w:w="9663" w:type="dxa"/>
            <w:tcBorders>
              <w:top w:val="single" w:sz="8" w:space="0" w:color="FFFFFF"/>
              <w:left w:val="single" w:sz="8" w:space="0" w:color="FFFFFF"/>
              <w:bottom w:val="single" w:sz="8" w:space="0" w:color="FFFFFF"/>
              <w:right w:val="single" w:sz="8" w:space="0" w:color="FFFFFF"/>
            </w:tcBorders>
            <w:shd w:val="clear" w:color="auto" w:fill="EEECE1"/>
          </w:tcPr>
          <w:p w14:paraId="3FA2314B" w14:textId="77777777" w:rsidR="00493539" w:rsidRDefault="00BC7908" w:rsidP="006E6D0C">
            <w:pPr>
              <w:spacing w:before="60" w:after="60"/>
              <w:ind w:left="3"/>
              <w:rPr>
                <w:color w:val="0000FF"/>
                <w:u w:val="single"/>
              </w:rPr>
            </w:pPr>
            <w:hyperlink r:id="rId24" w:history="1">
              <w:r w:rsidR="008B1ED5" w:rsidRPr="005567BD">
                <w:rPr>
                  <w:rStyle w:val="Hyperlink"/>
                  <w:rFonts w:cs="Arial"/>
                </w:rPr>
                <w:t>Coring Chasing Concrete Cutting Permit</w:t>
              </w:r>
            </w:hyperlink>
            <w:r w:rsidR="008B1ED5" w:rsidRPr="005567BD">
              <w:rPr>
                <w:rFonts w:cs="Arial"/>
                <w:kern w:val="2"/>
              </w:rPr>
              <w:t xml:space="preserve"> –</w:t>
            </w:r>
            <w:r w:rsidR="008B1ED5" w:rsidRPr="005567BD">
              <w:rPr>
                <w:kern w:val="2"/>
              </w:rPr>
              <w:t xml:space="preserve"> for c</w:t>
            </w:r>
            <w:r w:rsidR="008B1ED5" w:rsidRPr="005567BD">
              <w:rPr>
                <w:rFonts w:cs="Arial"/>
                <w:kern w:val="2"/>
              </w:rPr>
              <w:t xml:space="preserve">oring, boring or chasing activities </w:t>
            </w:r>
            <w:r w:rsidR="00C6155C" w:rsidRPr="005567BD">
              <w:rPr>
                <w:rFonts w:cs="Arial"/>
                <w:kern w:val="2"/>
              </w:rPr>
              <w:t xml:space="preserve">in structures or buildings. </w:t>
            </w:r>
          </w:p>
        </w:tc>
      </w:tr>
      <w:tr w:rsidR="00EA5C0D" w:rsidRPr="00E1488E" w14:paraId="3979C214" w14:textId="77777777" w:rsidTr="00EC18BA">
        <w:trPr>
          <w:trHeight w:val="57"/>
        </w:trPr>
        <w:tc>
          <w:tcPr>
            <w:tcW w:w="9663" w:type="dxa"/>
            <w:tcBorders>
              <w:top w:val="single" w:sz="8" w:space="0" w:color="FFFFFF"/>
              <w:left w:val="single" w:sz="8" w:space="0" w:color="FFFFFF"/>
              <w:bottom w:val="single" w:sz="8" w:space="0" w:color="FFFFFF"/>
              <w:right w:val="single" w:sz="8" w:space="0" w:color="FFFFFF"/>
            </w:tcBorders>
            <w:shd w:val="clear" w:color="auto" w:fill="EEECE1"/>
          </w:tcPr>
          <w:p w14:paraId="4ABFC627" w14:textId="77777777" w:rsidR="00EA5C0D" w:rsidRDefault="00EA5C0D" w:rsidP="006E6D0C">
            <w:pPr>
              <w:spacing w:before="60" w:after="60"/>
              <w:ind w:left="3"/>
              <w:rPr>
                <w:kern w:val="2"/>
              </w:rPr>
            </w:pPr>
            <w:r w:rsidRPr="00CA025E">
              <w:rPr>
                <w:rStyle w:val="Hyperlink"/>
                <w:rFonts w:cs="Arial"/>
              </w:rPr>
              <w:t>Isolation</w:t>
            </w:r>
            <w:r w:rsidR="00A6290D">
              <w:rPr>
                <w:rStyle w:val="Hyperlink"/>
                <w:rFonts w:cs="Arial"/>
              </w:rPr>
              <w:t>/Demolition/Decommissioning</w:t>
            </w:r>
            <w:r w:rsidR="00CA025E">
              <w:rPr>
                <w:rStyle w:val="Hyperlink"/>
                <w:rFonts w:cs="Arial"/>
              </w:rPr>
              <w:t xml:space="preserve"> </w:t>
            </w:r>
            <w:r w:rsidRPr="00CA025E">
              <w:rPr>
                <w:rStyle w:val="Hyperlink"/>
                <w:rFonts w:cs="Arial"/>
              </w:rPr>
              <w:t>Permit</w:t>
            </w:r>
            <w:r>
              <w:rPr>
                <w:rStyle w:val="Hyperlink"/>
                <w:sz w:val="18"/>
                <w:szCs w:val="18"/>
              </w:rPr>
              <w:t xml:space="preserve"> </w:t>
            </w:r>
            <w:r w:rsidRPr="00CA025E">
              <w:rPr>
                <w:kern w:val="2"/>
              </w:rPr>
              <w:t>– for isolation, decommissioning and strip out works.</w:t>
            </w:r>
          </w:p>
          <w:p w14:paraId="3A21B06B" w14:textId="77777777" w:rsidR="00807B0D" w:rsidRDefault="00807B0D" w:rsidP="006E6D0C">
            <w:pPr>
              <w:spacing w:before="60" w:after="60"/>
              <w:ind w:left="3"/>
              <w:rPr>
                <w:rStyle w:val="Hyperlink"/>
                <w:rFonts w:cs="Arial"/>
              </w:rPr>
            </w:pPr>
            <w:r>
              <w:rPr>
                <w:rStyle w:val="Hyperlink"/>
                <w:rFonts w:cs="Arial"/>
              </w:rPr>
              <w:t xml:space="preserve">Energisation Commissioning Permit </w:t>
            </w:r>
            <w:r w:rsidRPr="00807B0D">
              <w:rPr>
                <w:rStyle w:val="Hyperlink"/>
                <w:rFonts w:cs="Arial"/>
                <w:color w:val="auto"/>
                <w:u w:val="none"/>
              </w:rPr>
              <w:t>– for energisation of a pressurised system installation where there are other involved parties.</w:t>
            </w:r>
          </w:p>
        </w:tc>
      </w:tr>
      <w:tr w:rsidR="00EC18BA" w:rsidRPr="00E1488E" w14:paraId="09C5880C" w14:textId="77777777" w:rsidTr="00B6193A">
        <w:trPr>
          <w:trHeight w:val="57"/>
        </w:trPr>
        <w:tc>
          <w:tcPr>
            <w:tcW w:w="9663" w:type="dxa"/>
            <w:tcBorders>
              <w:top w:val="single" w:sz="8" w:space="0" w:color="FFFFFF"/>
              <w:left w:val="single" w:sz="8" w:space="0" w:color="FFFFFF"/>
              <w:bottom w:val="single" w:sz="4" w:space="0" w:color="FFFFFF"/>
              <w:right w:val="single" w:sz="8" w:space="0" w:color="FFFFFF"/>
            </w:tcBorders>
            <w:shd w:val="clear" w:color="auto" w:fill="EEECE1"/>
          </w:tcPr>
          <w:p w14:paraId="0F173E81" w14:textId="77777777" w:rsidR="00EC18BA" w:rsidRPr="00CA025E" w:rsidRDefault="00EC18BA" w:rsidP="006E6D0C">
            <w:pPr>
              <w:spacing w:before="60" w:after="60"/>
              <w:ind w:left="3"/>
              <w:rPr>
                <w:rStyle w:val="Hyperlink"/>
                <w:rFonts w:cs="Arial"/>
              </w:rPr>
            </w:pPr>
          </w:p>
        </w:tc>
      </w:tr>
    </w:tbl>
    <w:p w14:paraId="7A00FC23" w14:textId="77777777" w:rsidR="00EC1D0D" w:rsidRPr="00E1488E" w:rsidRDefault="00EC1D0D" w:rsidP="006E6D0C">
      <w:pPr>
        <w:pStyle w:val="Title2"/>
        <w:spacing w:before="60"/>
      </w:pPr>
      <w:r w:rsidRPr="00E1488E">
        <w:t>Roles and Responsibilities</w:t>
      </w:r>
    </w:p>
    <w:p w14:paraId="12D5CB5F" w14:textId="77777777" w:rsidR="00EC1D0D" w:rsidRDefault="00EC1D0D" w:rsidP="006E6D0C">
      <w:pPr>
        <w:spacing w:before="60" w:after="60"/>
      </w:pPr>
      <w:r w:rsidRPr="00E1488E">
        <w:t xml:space="preserve">The </w:t>
      </w:r>
      <w:r w:rsidR="00CB341D" w:rsidRPr="00E1488E">
        <w:t xml:space="preserve">Mirvac </w:t>
      </w:r>
      <w:r w:rsidR="00541815" w:rsidRPr="00E1488E">
        <w:t>W</w:t>
      </w:r>
      <w:r w:rsidR="00CB341D" w:rsidRPr="00E1488E">
        <w:t>orkplace</w:t>
      </w:r>
      <w:r w:rsidRPr="00E1488E">
        <w:t xml:space="preserve"> Manager of each workplace over which Mirvac has control is responsible to ensure workers at the site are aware of and adhere to the performance requirements of this document and responsible to ensure workers are equipped with adequate tools, training, competency and licensing to undertake the work.</w:t>
      </w:r>
    </w:p>
    <w:p w14:paraId="2EE7AA58" w14:textId="77777777" w:rsidR="00780455" w:rsidRPr="00E1488E" w:rsidRDefault="00780455" w:rsidP="006E6D0C">
      <w:pPr>
        <w:spacing w:before="60" w:after="60"/>
        <w:rPr>
          <w:b/>
        </w:rPr>
      </w:pPr>
    </w:p>
    <w:p w14:paraId="087EB99B" w14:textId="77777777" w:rsidR="006E42A2" w:rsidRDefault="006E42A2" w:rsidP="006E6D0C">
      <w:pPr>
        <w:pStyle w:val="Title2"/>
        <w:spacing w:before="60"/>
      </w:pPr>
      <w:r>
        <w:t>Training and Competency</w:t>
      </w:r>
    </w:p>
    <w:tbl>
      <w:tblPr>
        <w:tblW w:w="9781"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820"/>
        <w:gridCol w:w="4961"/>
      </w:tblGrid>
      <w:tr w:rsidR="001157DB" w:rsidRPr="00804AB2" w14:paraId="0B74E1F9" w14:textId="77777777" w:rsidTr="006E0F4C">
        <w:trPr>
          <w:trHeight w:val="253"/>
        </w:trPr>
        <w:tc>
          <w:tcPr>
            <w:tcW w:w="9781" w:type="dxa"/>
            <w:gridSpan w:val="2"/>
            <w:tcBorders>
              <w:top w:val="single" w:sz="8" w:space="0" w:color="FFFFFF"/>
              <w:left w:val="single" w:sz="8" w:space="0" w:color="FFFFFF"/>
              <w:bottom w:val="single" w:sz="24" w:space="0" w:color="FFFFFF"/>
              <w:right w:val="single" w:sz="8" w:space="0" w:color="FFFFFF"/>
            </w:tcBorders>
            <w:shd w:val="clear" w:color="auto" w:fill="1F3864"/>
          </w:tcPr>
          <w:p w14:paraId="00A3154D" w14:textId="77777777" w:rsidR="001157DB" w:rsidRPr="00804AB2" w:rsidRDefault="001157DB" w:rsidP="006E6D0C">
            <w:pPr>
              <w:spacing w:before="60" w:after="60"/>
              <w:rPr>
                <w:rFonts w:cs="Arial"/>
                <w:b/>
                <w:bCs/>
                <w:color w:val="FFFFFF"/>
              </w:rPr>
            </w:pPr>
            <w:r w:rsidRPr="00804AB2">
              <w:rPr>
                <w:rFonts w:cs="Arial"/>
                <w:b/>
                <w:bCs/>
                <w:color w:val="FFFFFF"/>
              </w:rPr>
              <w:t xml:space="preserve">Minimum Training Requirements for </w:t>
            </w:r>
            <w:r>
              <w:rPr>
                <w:rFonts w:cs="Arial"/>
                <w:b/>
                <w:bCs/>
                <w:color w:val="FFFFFF"/>
              </w:rPr>
              <w:t>Work with Services</w:t>
            </w:r>
          </w:p>
        </w:tc>
      </w:tr>
      <w:tr w:rsidR="001157DB" w:rsidRPr="00804AB2" w14:paraId="36C46187" w14:textId="77777777" w:rsidTr="006E0F4C">
        <w:trPr>
          <w:trHeight w:val="253"/>
        </w:trPr>
        <w:tc>
          <w:tcPr>
            <w:tcW w:w="4820" w:type="dxa"/>
            <w:tcBorders>
              <w:top w:val="single" w:sz="8" w:space="0" w:color="FFFFFF"/>
              <w:left w:val="single" w:sz="8" w:space="0" w:color="FFFFFF"/>
              <w:bottom w:val="single" w:sz="8" w:space="0" w:color="FFFFFF"/>
              <w:right w:val="single" w:sz="4" w:space="0" w:color="FFFFFF"/>
            </w:tcBorders>
            <w:shd w:val="clear" w:color="auto" w:fill="EEECE1"/>
          </w:tcPr>
          <w:p w14:paraId="1E0DCD60" w14:textId="77777777" w:rsidR="001157DB" w:rsidRPr="006C0F80" w:rsidRDefault="001157DB" w:rsidP="006E6D0C">
            <w:pPr>
              <w:keepNext/>
              <w:widowControl w:val="0"/>
              <w:suppressAutoHyphens/>
              <w:adjustRightInd w:val="0"/>
              <w:spacing w:before="60" w:after="60"/>
              <w:textAlignment w:val="baseline"/>
              <w:rPr>
                <w:rFonts w:cs="Arial"/>
                <w:b/>
                <w:color w:val="000000" w:themeColor="text1"/>
                <w:sz w:val="18"/>
                <w:szCs w:val="18"/>
              </w:rPr>
            </w:pPr>
            <w:r w:rsidRPr="006C0F80">
              <w:rPr>
                <w:rFonts w:cs="Arial"/>
                <w:b/>
                <w:color w:val="000000" w:themeColor="text1"/>
                <w:sz w:val="18"/>
                <w:szCs w:val="18"/>
              </w:rPr>
              <w:t>Activity</w:t>
            </w:r>
          </w:p>
        </w:tc>
        <w:tc>
          <w:tcPr>
            <w:tcW w:w="4961" w:type="dxa"/>
            <w:tcBorders>
              <w:top w:val="single" w:sz="8" w:space="0" w:color="FFFFFF"/>
              <w:left w:val="single" w:sz="4" w:space="0" w:color="FFFFFF"/>
              <w:bottom w:val="single" w:sz="8" w:space="0" w:color="FFFFFF"/>
              <w:right w:val="single" w:sz="8" w:space="0" w:color="FFFFFF"/>
            </w:tcBorders>
            <w:shd w:val="clear" w:color="auto" w:fill="EEECE1"/>
          </w:tcPr>
          <w:p w14:paraId="128C9888" w14:textId="77777777" w:rsidR="001157DB" w:rsidRPr="006C0F80" w:rsidRDefault="001157DB" w:rsidP="006E6D0C">
            <w:pPr>
              <w:keepNext/>
              <w:widowControl w:val="0"/>
              <w:suppressAutoHyphens/>
              <w:adjustRightInd w:val="0"/>
              <w:spacing w:before="60" w:after="60"/>
              <w:textAlignment w:val="baseline"/>
              <w:rPr>
                <w:rFonts w:cs="Arial"/>
                <w:b/>
                <w:sz w:val="18"/>
                <w:szCs w:val="18"/>
              </w:rPr>
            </w:pPr>
            <w:r w:rsidRPr="006C0F80">
              <w:rPr>
                <w:rFonts w:cs="Arial"/>
                <w:b/>
                <w:sz w:val="18"/>
                <w:szCs w:val="18"/>
              </w:rPr>
              <w:t>Required Training/Qualification</w:t>
            </w:r>
          </w:p>
        </w:tc>
      </w:tr>
      <w:tr w:rsidR="001157DB" w:rsidRPr="007522ED" w14:paraId="06F82BF2" w14:textId="77777777" w:rsidTr="006E0F4C">
        <w:trPr>
          <w:trHeight w:val="253"/>
        </w:trPr>
        <w:tc>
          <w:tcPr>
            <w:tcW w:w="4820" w:type="dxa"/>
            <w:tcBorders>
              <w:top w:val="single" w:sz="8" w:space="0" w:color="FFFFFF"/>
              <w:left w:val="single" w:sz="8" w:space="0" w:color="FFFFFF"/>
              <w:bottom w:val="single" w:sz="8" w:space="0" w:color="FFFFFF"/>
              <w:right w:val="single" w:sz="4" w:space="0" w:color="FFFFFF"/>
            </w:tcBorders>
            <w:shd w:val="clear" w:color="auto" w:fill="EEECE1"/>
          </w:tcPr>
          <w:p w14:paraId="26DE3825" w14:textId="77777777" w:rsidR="001157DB" w:rsidRPr="006C0F80" w:rsidRDefault="001157DB" w:rsidP="006E6D0C">
            <w:pPr>
              <w:widowControl w:val="0"/>
              <w:suppressAutoHyphens/>
              <w:adjustRightInd w:val="0"/>
              <w:spacing w:before="60" w:after="60"/>
              <w:textAlignment w:val="baseline"/>
              <w:rPr>
                <w:rFonts w:cs="Arial"/>
                <w:sz w:val="18"/>
                <w:szCs w:val="18"/>
              </w:rPr>
            </w:pPr>
            <w:r w:rsidRPr="006C0F80">
              <w:rPr>
                <w:sz w:val="18"/>
                <w:szCs w:val="18"/>
              </w:rPr>
              <w:t>Work in proximity to the utility’s “No Go Zone”</w:t>
            </w:r>
          </w:p>
        </w:tc>
        <w:tc>
          <w:tcPr>
            <w:tcW w:w="4961" w:type="dxa"/>
            <w:tcBorders>
              <w:top w:val="single" w:sz="8" w:space="0" w:color="FFFFFF"/>
              <w:left w:val="single" w:sz="4" w:space="0" w:color="FFFFFF"/>
              <w:bottom w:val="single" w:sz="8" w:space="0" w:color="FFFFFF"/>
              <w:right w:val="single" w:sz="8" w:space="0" w:color="FFFFFF"/>
            </w:tcBorders>
            <w:shd w:val="clear" w:color="auto" w:fill="EEECE1"/>
          </w:tcPr>
          <w:p w14:paraId="361CB929" w14:textId="77777777" w:rsidR="001157DB" w:rsidRPr="006C0F80" w:rsidRDefault="001157DB" w:rsidP="006E6D0C">
            <w:pPr>
              <w:widowControl w:val="0"/>
              <w:suppressAutoHyphens/>
              <w:adjustRightInd w:val="0"/>
              <w:spacing w:before="60" w:after="60"/>
              <w:textAlignment w:val="baseline"/>
              <w:rPr>
                <w:rFonts w:cs="Arial"/>
                <w:sz w:val="18"/>
                <w:szCs w:val="18"/>
              </w:rPr>
            </w:pPr>
            <w:r w:rsidRPr="006C0F80">
              <w:rPr>
                <w:rFonts w:cs="Arial"/>
                <w:sz w:val="18"/>
                <w:szCs w:val="18"/>
              </w:rPr>
              <w:t xml:space="preserve">Refer jurisdictional requirements as defined in Section 7. </w:t>
            </w:r>
          </w:p>
        </w:tc>
      </w:tr>
      <w:tr w:rsidR="00807B0D" w:rsidRPr="007522ED" w14:paraId="7E648941" w14:textId="77777777" w:rsidTr="006E0F4C">
        <w:trPr>
          <w:trHeight w:val="253"/>
        </w:trPr>
        <w:tc>
          <w:tcPr>
            <w:tcW w:w="4820" w:type="dxa"/>
            <w:tcBorders>
              <w:top w:val="single" w:sz="8" w:space="0" w:color="FFFFFF"/>
              <w:left w:val="single" w:sz="8" w:space="0" w:color="FFFFFF"/>
              <w:bottom w:val="single" w:sz="8" w:space="0" w:color="FFFFFF"/>
              <w:right w:val="single" w:sz="4" w:space="0" w:color="FFFFFF"/>
            </w:tcBorders>
            <w:shd w:val="clear" w:color="auto" w:fill="EEECE1"/>
          </w:tcPr>
          <w:p w14:paraId="79BA926A" w14:textId="77777777" w:rsidR="00807B0D" w:rsidRPr="006C0F80" w:rsidRDefault="00807B0D" w:rsidP="00807B0D">
            <w:pPr>
              <w:widowControl w:val="0"/>
              <w:suppressAutoHyphens/>
              <w:adjustRightInd w:val="0"/>
              <w:spacing w:before="60" w:after="60"/>
              <w:textAlignment w:val="baseline"/>
              <w:rPr>
                <w:sz w:val="18"/>
                <w:szCs w:val="18"/>
              </w:rPr>
            </w:pPr>
            <w:r w:rsidRPr="006C0F80">
              <w:rPr>
                <w:sz w:val="18"/>
                <w:szCs w:val="18"/>
              </w:rPr>
              <w:t>Services Location</w:t>
            </w:r>
          </w:p>
        </w:tc>
        <w:tc>
          <w:tcPr>
            <w:tcW w:w="4961" w:type="dxa"/>
            <w:tcBorders>
              <w:top w:val="single" w:sz="8" w:space="0" w:color="FFFFFF"/>
              <w:left w:val="single" w:sz="4" w:space="0" w:color="FFFFFF"/>
              <w:bottom w:val="single" w:sz="8" w:space="0" w:color="FFFFFF"/>
              <w:right w:val="single" w:sz="8" w:space="0" w:color="FFFFFF"/>
            </w:tcBorders>
            <w:shd w:val="clear" w:color="auto" w:fill="EEECE1"/>
          </w:tcPr>
          <w:p w14:paraId="058FF2DC" w14:textId="77777777" w:rsidR="00807B0D" w:rsidRPr="006C0F80" w:rsidRDefault="00807B0D" w:rsidP="00807B0D">
            <w:pPr>
              <w:widowControl w:val="0"/>
              <w:suppressAutoHyphens/>
              <w:adjustRightInd w:val="0"/>
              <w:spacing w:before="60" w:after="60"/>
              <w:textAlignment w:val="baseline"/>
              <w:rPr>
                <w:rFonts w:cs="Arial"/>
                <w:sz w:val="18"/>
                <w:szCs w:val="18"/>
              </w:rPr>
            </w:pPr>
            <w:r w:rsidRPr="006C0F80">
              <w:rPr>
                <w:rFonts w:cs="Arial"/>
                <w:sz w:val="18"/>
                <w:szCs w:val="18"/>
              </w:rPr>
              <w:t>Use of GPR or Cable Locators, Hydrovac.</w:t>
            </w:r>
          </w:p>
        </w:tc>
      </w:tr>
      <w:tr w:rsidR="00807B0D" w:rsidRPr="005E34B2" w14:paraId="44E9029A" w14:textId="77777777" w:rsidTr="00807B0D">
        <w:trPr>
          <w:trHeight w:val="253"/>
        </w:trPr>
        <w:tc>
          <w:tcPr>
            <w:tcW w:w="4820" w:type="dxa"/>
            <w:tcBorders>
              <w:top w:val="single" w:sz="8" w:space="0" w:color="FFFFFF"/>
              <w:left w:val="single" w:sz="8" w:space="0" w:color="FFFFFF"/>
              <w:bottom w:val="single" w:sz="8" w:space="0" w:color="FFFFFF"/>
              <w:right w:val="single" w:sz="4" w:space="0" w:color="FFFFFF"/>
            </w:tcBorders>
            <w:shd w:val="clear" w:color="auto" w:fill="EEECE1"/>
          </w:tcPr>
          <w:p w14:paraId="0688E712" w14:textId="77777777" w:rsidR="00807B0D" w:rsidRPr="00807B0D" w:rsidRDefault="00807B0D" w:rsidP="006E0F4C">
            <w:pPr>
              <w:widowControl w:val="0"/>
              <w:suppressAutoHyphens/>
              <w:adjustRightInd w:val="0"/>
              <w:spacing w:before="60" w:after="60"/>
              <w:textAlignment w:val="baseline"/>
              <w:rPr>
                <w:sz w:val="18"/>
                <w:szCs w:val="18"/>
              </w:rPr>
            </w:pPr>
            <w:r w:rsidRPr="00807B0D">
              <w:rPr>
                <w:sz w:val="18"/>
                <w:szCs w:val="18"/>
              </w:rPr>
              <w:t>Stand-bys for emergency rescue</w:t>
            </w:r>
          </w:p>
        </w:tc>
        <w:tc>
          <w:tcPr>
            <w:tcW w:w="4961" w:type="dxa"/>
            <w:tcBorders>
              <w:top w:val="single" w:sz="8" w:space="0" w:color="FFFFFF"/>
              <w:left w:val="single" w:sz="4" w:space="0" w:color="FFFFFF"/>
              <w:bottom w:val="single" w:sz="8" w:space="0" w:color="FFFFFF"/>
              <w:right w:val="single" w:sz="8" w:space="0" w:color="FFFFFF"/>
            </w:tcBorders>
            <w:shd w:val="clear" w:color="auto" w:fill="EEECE1"/>
          </w:tcPr>
          <w:p w14:paraId="4D154AF2" w14:textId="77777777" w:rsidR="00807B0D" w:rsidRPr="005E34B2" w:rsidRDefault="00807B0D" w:rsidP="006E0F4C">
            <w:pPr>
              <w:widowControl w:val="0"/>
              <w:suppressAutoHyphens/>
              <w:adjustRightInd w:val="0"/>
              <w:spacing w:before="60" w:after="60"/>
              <w:textAlignment w:val="baseline"/>
              <w:rPr>
                <w:rFonts w:cs="Arial"/>
                <w:sz w:val="18"/>
                <w:szCs w:val="18"/>
              </w:rPr>
            </w:pPr>
            <w:r w:rsidRPr="005E34B2">
              <w:rPr>
                <w:rFonts w:cs="Arial"/>
                <w:sz w:val="18"/>
                <w:szCs w:val="18"/>
              </w:rPr>
              <w:t>Qualified First Aider with CPR</w:t>
            </w:r>
          </w:p>
        </w:tc>
      </w:tr>
      <w:tr w:rsidR="000A443F" w:rsidRPr="005E34B2" w14:paraId="0BEFEA14" w14:textId="77777777" w:rsidTr="00807B0D">
        <w:trPr>
          <w:trHeight w:val="253"/>
        </w:trPr>
        <w:tc>
          <w:tcPr>
            <w:tcW w:w="4820" w:type="dxa"/>
            <w:tcBorders>
              <w:top w:val="single" w:sz="8" w:space="0" w:color="FFFFFF"/>
              <w:left w:val="single" w:sz="8" w:space="0" w:color="FFFFFF"/>
              <w:bottom w:val="single" w:sz="8" w:space="0" w:color="FFFFFF"/>
              <w:right w:val="single" w:sz="4" w:space="0" w:color="FFFFFF"/>
            </w:tcBorders>
            <w:shd w:val="clear" w:color="auto" w:fill="EEECE1"/>
          </w:tcPr>
          <w:p w14:paraId="3A159BDF" w14:textId="542C3498" w:rsidR="000A443F" w:rsidRPr="000A443F" w:rsidRDefault="000A443F" w:rsidP="006E0F4C">
            <w:pPr>
              <w:widowControl w:val="0"/>
              <w:suppressAutoHyphens/>
              <w:adjustRightInd w:val="0"/>
              <w:spacing w:before="60" w:after="60"/>
              <w:textAlignment w:val="baseline"/>
              <w:rPr>
                <w:sz w:val="18"/>
                <w:szCs w:val="18"/>
                <w:highlight w:val="yellow"/>
              </w:rPr>
            </w:pPr>
            <w:r w:rsidRPr="005A290B">
              <w:rPr>
                <w:sz w:val="18"/>
                <w:szCs w:val="18"/>
              </w:rPr>
              <w:t>Isolation of any energy sources</w:t>
            </w:r>
            <w:r w:rsidR="001946FE">
              <w:rPr>
                <w:sz w:val="18"/>
                <w:szCs w:val="18"/>
              </w:rPr>
              <w:t xml:space="preserve"> including </w:t>
            </w:r>
            <w:r w:rsidR="001946FE" w:rsidRPr="001823CE">
              <w:rPr>
                <w:i/>
                <w:iCs/>
                <w:sz w:val="18"/>
                <w:szCs w:val="18"/>
              </w:rPr>
              <w:t xml:space="preserve">Work with pressurised </w:t>
            </w:r>
            <w:r w:rsidR="001946FE" w:rsidRPr="001823CE">
              <w:rPr>
                <w:sz w:val="18"/>
                <w:szCs w:val="18"/>
              </w:rPr>
              <w:t>pipework (e.g. to install, test, verify, commission, decommission, repair, replace or adjust equipment, devices or systems)</w:t>
            </w:r>
          </w:p>
        </w:tc>
        <w:tc>
          <w:tcPr>
            <w:tcW w:w="4961" w:type="dxa"/>
            <w:tcBorders>
              <w:top w:val="single" w:sz="8" w:space="0" w:color="FFFFFF"/>
              <w:left w:val="single" w:sz="4" w:space="0" w:color="FFFFFF"/>
              <w:bottom w:val="single" w:sz="8" w:space="0" w:color="FFFFFF"/>
              <w:right w:val="single" w:sz="8" w:space="0" w:color="FFFFFF"/>
            </w:tcBorders>
            <w:shd w:val="clear" w:color="auto" w:fill="EEECE1"/>
          </w:tcPr>
          <w:p w14:paraId="6A099040" w14:textId="77777777" w:rsidR="000A443F" w:rsidRPr="000A443F" w:rsidRDefault="000A443F" w:rsidP="006E0F4C">
            <w:pPr>
              <w:widowControl w:val="0"/>
              <w:suppressAutoHyphens/>
              <w:adjustRightInd w:val="0"/>
              <w:spacing w:before="60" w:after="60"/>
              <w:textAlignment w:val="baseline"/>
              <w:rPr>
                <w:rFonts w:cs="Arial"/>
                <w:sz w:val="18"/>
                <w:szCs w:val="18"/>
                <w:highlight w:val="yellow"/>
              </w:rPr>
            </w:pPr>
            <w:r w:rsidRPr="005A290B">
              <w:rPr>
                <w:sz w:val="18"/>
                <w:szCs w:val="18"/>
              </w:rPr>
              <w:t>Isolation Lockout Tagout Training and Competent in recognition of applicable hazardous energy sources, the type and magnitude of the energy and the methods and means necessary for isolation and control</w:t>
            </w:r>
          </w:p>
        </w:tc>
      </w:tr>
    </w:tbl>
    <w:p w14:paraId="0DF3BA4A" w14:textId="77777777" w:rsidR="00EC18BA" w:rsidRPr="00EC18BA" w:rsidRDefault="00EC18BA" w:rsidP="00EC18BA">
      <w:pPr>
        <w:pStyle w:val="Title2"/>
        <w:numPr>
          <w:ilvl w:val="0"/>
          <w:numId w:val="0"/>
        </w:numPr>
        <w:spacing w:before="60"/>
        <w:ind w:left="360"/>
      </w:pPr>
    </w:p>
    <w:p w14:paraId="5A3E6520" w14:textId="77777777" w:rsidR="00845C2F" w:rsidRPr="00E1488E" w:rsidRDefault="00A42E5E" w:rsidP="006E6D0C">
      <w:pPr>
        <w:pStyle w:val="Title2"/>
        <w:spacing w:before="60"/>
      </w:pPr>
      <w:r w:rsidRPr="00E1488E">
        <w:t>Relevant Legislation</w:t>
      </w:r>
      <w:r w:rsidR="00ED5A10" w:rsidRPr="00E1488E">
        <w:t>, Codes of Practice and Standards</w:t>
      </w:r>
    </w:p>
    <w:tbl>
      <w:tblPr>
        <w:tblW w:w="9663"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663"/>
      </w:tblGrid>
      <w:tr w:rsidR="00CB341D" w:rsidRPr="00E1488E" w14:paraId="55CD6251" w14:textId="77777777" w:rsidTr="00E55A2C">
        <w:trPr>
          <w:trHeight w:val="253"/>
        </w:trPr>
        <w:tc>
          <w:tcPr>
            <w:tcW w:w="9663" w:type="dxa"/>
            <w:tcBorders>
              <w:top w:val="single" w:sz="8" w:space="0" w:color="FFFFFF"/>
              <w:left w:val="single" w:sz="8" w:space="0" w:color="FFFFFF"/>
              <w:bottom w:val="single" w:sz="24" w:space="0" w:color="FFFFFF"/>
              <w:right w:val="single" w:sz="8" w:space="0" w:color="FFFFFF"/>
            </w:tcBorders>
            <w:shd w:val="clear" w:color="auto" w:fill="1F3864"/>
          </w:tcPr>
          <w:p w14:paraId="26BA57F7" w14:textId="77777777" w:rsidR="00CB341D" w:rsidRPr="00E1488E" w:rsidRDefault="00CB341D" w:rsidP="006E6D0C">
            <w:pPr>
              <w:pStyle w:val="Tableheadingtext"/>
              <w:spacing w:before="60" w:after="60"/>
            </w:pPr>
            <w:r w:rsidRPr="00E1488E">
              <w:t xml:space="preserve">Document Title </w:t>
            </w:r>
          </w:p>
        </w:tc>
      </w:tr>
      <w:tr w:rsidR="00ED5A10" w:rsidRPr="00E1488E" w14:paraId="333C9F4D" w14:textId="77777777" w:rsidTr="00E55A2C">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4341911F" w14:textId="77777777" w:rsidR="00454072" w:rsidRPr="006C0F80" w:rsidRDefault="00ED5A10" w:rsidP="006E6D0C">
            <w:pPr>
              <w:spacing w:before="60" w:after="60"/>
              <w:rPr>
                <w:sz w:val="18"/>
                <w:szCs w:val="18"/>
              </w:rPr>
            </w:pPr>
            <w:r w:rsidRPr="006C0F80">
              <w:rPr>
                <w:sz w:val="18"/>
                <w:szCs w:val="18"/>
              </w:rPr>
              <w:t>NSW:</w:t>
            </w:r>
            <w:r w:rsidR="00454072" w:rsidRPr="006C0F80">
              <w:rPr>
                <w:sz w:val="18"/>
                <w:szCs w:val="18"/>
              </w:rPr>
              <w:tab/>
            </w:r>
            <w:r w:rsidRPr="006C0F80">
              <w:rPr>
                <w:sz w:val="18"/>
                <w:szCs w:val="18"/>
              </w:rPr>
              <w:t>Work Health and Safety Act 2011 (NSW)</w:t>
            </w:r>
          </w:p>
          <w:p w14:paraId="456927FB" w14:textId="77777777" w:rsidR="00ED5A10" w:rsidRPr="006C0F80" w:rsidRDefault="00454072" w:rsidP="006E6D0C">
            <w:pPr>
              <w:spacing w:before="60" w:after="60"/>
              <w:rPr>
                <w:sz w:val="18"/>
                <w:szCs w:val="18"/>
              </w:rPr>
            </w:pPr>
            <w:r w:rsidRPr="006C0F80">
              <w:rPr>
                <w:sz w:val="18"/>
                <w:szCs w:val="18"/>
              </w:rPr>
              <w:tab/>
            </w:r>
            <w:r w:rsidR="00ED5A10" w:rsidRPr="006C0F80">
              <w:rPr>
                <w:sz w:val="18"/>
                <w:szCs w:val="18"/>
              </w:rPr>
              <w:t>Work Health and Safety Regulation 2017 (NSW)</w:t>
            </w:r>
          </w:p>
          <w:p w14:paraId="6E2F9A3A" w14:textId="77777777" w:rsidR="005A12D2" w:rsidRPr="006C0F80" w:rsidRDefault="005A12D2" w:rsidP="006E6D0C">
            <w:pPr>
              <w:spacing w:before="60" w:after="60"/>
              <w:ind w:left="717"/>
              <w:rPr>
                <w:sz w:val="18"/>
                <w:szCs w:val="18"/>
              </w:rPr>
            </w:pPr>
            <w:r w:rsidRPr="006C0F80">
              <w:rPr>
                <w:sz w:val="18"/>
                <w:szCs w:val="18"/>
              </w:rPr>
              <w:tab/>
              <w:t>Electricity Supply (Safety and Network Management) Regulation 2014 (NSW)</w:t>
            </w:r>
            <w:r w:rsidR="00FC407E">
              <w:rPr>
                <w:sz w:val="18"/>
                <w:szCs w:val="18"/>
              </w:rPr>
              <w:t xml:space="preserve"> (including regs 32 -38;  299 – 302; 304 – 306)</w:t>
            </w:r>
          </w:p>
        </w:tc>
      </w:tr>
      <w:tr w:rsidR="00ED5A10" w:rsidRPr="00E1488E" w14:paraId="3E5D5501" w14:textId="77777777" w:rsidTr="00E55A2C">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37B82D1B" w14:textId="77777777" w:rsidR="00ED5A10" w:rsidRPr="006C0F80" w:rsidRDefault="00ED5A10" w:rsidP="006E6D0C">
            <w:pPr>
              <w:spacing w:before="60" w:after="60"/>
              <w:rPr>
                <w:sz w:val="18"/>
                <w:szCs w:val="18"/>
              </w:rPr>
            </w:pPr>
            <w:r w:rsidRPr="006C0F80">
              <w:rPr>
                <w:sz w:val="18"/>
                <w:szCs w:val="18"/>
              </w:rPr>
              <w:t>Vic:</w:t>
            </w:r>
            <w:r w:rsidR="00454072" w:rsidRPr="006C0F80">
              <w:rPr>
                <w:sz w:val="18"/>
                <w:szCs w:val="18"/>
              </w:rPr>
              <w:tab/>
            </w:r>
            <w:r w:rsidRPr="006C0F80">
              <w:rPr>
                <w:sz w:val="18"/>
                <w:szCs w:val="18"/>
              </w:rPr>
              <w:t>Occupational Health and Safety Act 2004 (Vic)</w:t>
            </w:r>
          </w:p>
          <w:p w14:paraId="2FA7405F" w14:textId="77777777" w:rsidR="00ED5A10" w:rsidRPr="006C0F80" w:rsidRDefault="00454072" w:rsidP="006E6D0C">
            <w:pPr>
              <w:spacing w:before="60" w:after="60"/>
              <w:rPr>
                <w:sz w:val="18"/>
                <w:szCs w:val="18"/>
              </w:rPr>
            </w:pPr>
            <w:r w:rsidRPr="006C0F80">
              <w:rPr>
                <w:sz w:val="18"/>
                <w:szCs w:val="18"/>
              </w:rPr>
              <w:tab/>
            </w:r>
            <w:r w:rsidR="00ED5A10" w:rsidRPr="006C0F80">
              <w:rPr>
                <w:sz w:val="18"/>
                <w:szCs w:val="18"/>
              </w:rPr>
              <w:t>Occupational Health and Safety Regulations 2017 (Vic)</w:t>
            </w:r>
            <w:r w:rsidR="00FC407E">
              <w:rPr>
                <w:sz w:val="18"/>
                <w:szCs w:val="18"/>
              </w:rPr>
              <w:t xml:space="preserve"> (including Part 5.1 and specifically regs 354 and 355)</w:t>
            </w:r>
          </w:p>
        </w:tc>
      </w:tr>
      <w:tr w:rsidR="00ED5A10" w:rsidRPr="00E1488E" w14:paraId="224697B6" w14:textId="77777777" w:rsidTr="00E55A2C">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1D92CEB3" w14:textId="77777777" w:rsidR="00454072" w:rsidRPr="006C0F80" w:rsidRDefault="00ED5A10" w:rsidP="006E6D0C">
            <w:pPr>
              <w:spacing w:before="60" w:after="60"/>
              <w:rPr>
                <w:sz w:val="18"/>
                <w:szCs w:val="18"/>
              </w:rPr>
            </w:pPr>
            <w:r w:rsidRPr="006C0F80">
              <w:rPr>
                <w:sz w:val="18"/>
                <w:szCs w:val="18"/>
              </w:rPr>
              <w:t>Qld:</w:t>
            </w:r>
            <w:r w:rsidR="00454072" w:rsidRPr="006C0F80">
              <w:rPr>
                <w:sz w:val="18"/>
                <w:szCs w:val="18"/>
              </w:rPr>
              <w:tab/>
            </w:r>
            <w:r w:rsidRPr="006C0F80">
              <w:rPr>
                <w:sz w:val="18"/>
                <w:szCs w:val="18"/>
              </w:rPr>
              <w:t>Work Health and Safety Act 2011 (Qld)</w:t>
            </w:r>
            <w:r w:rsidR="00454072" w:rsidRPr="006C0F80">
              <w:rPr>
                <w:sz w:val="18"/>
                <w:szCs w:val="18"/>
              </w:rPr>
              <w:tab/>
            </w:r>
          </w:p>
          <w:p w14:paraId="24105982" w14:textId="77777777" w:rsidR="00ED5A10" w:rsidRPr="006C0F80" w:rsidRDefault="00454072" w:rsidP="006E6D0C">
            <w:pPr>
              <w:spacing w:before="60" w:after="60"/>
              <w:rPr>
                <w:sz w:val="18"/>
                <w:szCs w:val="18"/>
              </w:rPr>
            </w:pPr>
            <w:r w:rsidRPr="006C0F80">
              <w:rPr>
                <w:sz w:val="18"/>
                <w:szCs w:val="18"/>
              </w:rPr>
              <w:tab/>
            </w:r>
            <w:r w:rsidR="00ED5A10" w:rsidRPr="006C0F80">
              <w:rPr>
                <w:sz w:val="18"/>
                <w:szCs w:val="18"/>
              </w:rPr>
              <w:t>Work Health and Safety Regulation 2011</w:t>
            </w:r>
            <w:r w:rsidR="00A41D35" w:rsidRPr="006C0F80">
              <w:rPr>
                <w:sz w:val="18"/>
                <w:szCs w:val="18"/>
              </w:rPr>
              <w:t xml:space="preserve"> </w:t>
            </w:r>
            <w:r w:rsidR="00ED5A10" w:rsidRPr="006C0F80">
              <w:rPr>
                <w:sz w:val="18"/>
                <w:szCs w:val="18"/>
              </w:rPr>
              <w:t>(Qld)</w:t>
            </w:r>
            <w:r w:rsidR="00FC407E">
              <w:rPr>
                <w:sz w:val="18"/>
                <w:szCs w:val="18"/>
              </w:rPr>
              <w:t xml:space="preserve"> (including regs 32 -38;  299 – 302; 304 – 306)</w:t>
            </w:r>
          </w:p>
        </w:tc>
      </w:tr>
      <w:tr w:rsidR="00ED5A10" w:rsidRPr="00E1488E" w14:paraId="06661442" w14:textId="77777777" w:rsidTr="00E55A2C">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0936DF89" w14:textId="77777777" w:rsidR="00ED5A10" w:rsidRPr="006C0F80" w:rsidRDefault="00ED5A10" w:rsidP="006E6D0C">
            <w:pPr>
              <w:spacing w:before="60" w:after="60"/>
              <w:rPr>
                <w:sz w:val="18"/>
                <w:szCs w:val="18"/>
              </w:rPr>
            </w:pPr>
            <w:r w:rsidRPr="006C0F80">
              <w:rPr>
                <w:sz w:val="18"/>
                <w:szCs w:val="18"/>
              </w:rPr>
              <w:t>ACT:</w:t>
            </w:r>
            <w:r w:rsidR="00454072" w:rsidRPr="006C0F80">
              <w:rPr>
                <w:sz w:val="18"/>
                <w:szCs w:val="18"/>
              </w:rPr>
              <w:tab/>
            </w:r>
            <w:r w:rsidRPr="006C0F80">
              <w:rPr>
                <w:sz w:val="18"/>
                <w:szCs w:val="18"/>
              </w:rPr>
              <w:t>Work Health and Safety Act 2011 (ACT)</w:t>
            </w:r>
          </w:p>
          <w:p w14:paraId="192A4A03" w14:textId="77777777" w:rsidR="00ED5A10" w:rsidRPr="006C0F80" w:rsidRDefault="00454072" w:rsidP="006E6D0C">
            <w:pPr>
              <w:spacing w:before="60" w:after="60"/>
              <w:rPr>
                <w:sz w:val="18"/>
                <w:szCs w:val="18"/>
              </w:rPr>
            </w:pPr>
            <w:r w:rsidRPr="006C0F80">
              <w:rPr>
                <w:sz w:val="18"/>
                <w:szCs w:val="18"/>
              </w:rPr>
              <w:tab/>
            </w:r>
            <w:r w:rsidR="00ED5A10" w:rsidRPr="006C0F80">
              <w:rPr>
                <w:sz w:val="18"/>
                <w:szCs w:val="18"/>
              </w:rPr>
              <w:t>Work Health and Safety Regulation 2011 (ACT)</w:t>
            </w:r>
            <w:r w:rsidR="00FC407E">
              <w:rPr>
                <w:sz w:val="18"/>
                <w:szCs w:val="18"/>
              </w:rPr>
              <w:t xml:space="preserve"> (including regs 32 -38;  299 – 302; 304 – 306)</w:t>
            </w:r>
          </w:p>
        </w:tc>
      </w:tr>
      <w:tr w:rsidR="00ED5A10" w:rsidRPr="00E1488E" w14:paraId="0AE08E11" w14:textId="77777777" w:rsidTr="00E55A2C">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1523E02D" w14:textId="77777777" w:rsidR="00ED5A10" w:rsidRPr="006C0F80" w:rsidRDefault="00ED5A10" w:rsidP="006E6D0C">
            <w:pPr>
              <w:spacing w:before="60" w:after="60"/>
              <w:rPr>
                <w:sz w:val="18"/>
                <w:szCs w:val="18"/>
              </w:rPr>
            </w:pPr>
            <w:r w:rsidRPr="006C0F80">
              <w:rPr>
                <w:sz w:val="18"/>
                <w:szCs w:val="18"/>
              </w:rPr>
              <w:t>WA:</w:t>
            </w:r>
            <w:r w:rsidR="00454072" w:rsidRPr="006C0F80">
              <w:rPr>
                <w:sz w:val="18"/>
                <w:szCs w:val="18"/>
              </w:rPr>
              <w:tab/>
            </w:r>
            <w:r w:rsidRPr="006C0F80">
              <w:rPr>
                <w:sz w:val="18"/>
                <w:szCs w:val="18"/>
              </w:rPr>
              <w:t>Occupational Safety and Health Act 1984 (WA)</w:t>
            </w:r>
          </w:p>
          <w:p w14:paraId="1C5BDAAB" w14:textId="77777777" w:rsidR="00ED5A10" w:rsidRPr="006C0F80" w:rsidRDefault="00454072" w:rsidP="006E6D0C">
            <w:pPr>
              <w:spacing w:before="60" w:after="60"/>
              <w:rPr>
                <w:sz w:val="18"/>
                <w:szCs w:val="18"/>
              </w:rPr>
            </w:pPr>
            <w:r w:rsidRPr="006C0F80">
              <w:rPr>
                <w:sz w:val="18"/>
                <w:szCs w:val="18"/>
              </w:rPr>
              <w:tab/>
            </w:r>
            <w:r w:rsidR="00ED5A10" w:rsidRPr="006C0F80">
              <w:rPr>
                <w:sz w:val="18"/>
                <w:szCs w:val="18"/>
              </w:rPr>
              <w:t>Occupational Safety and Health Regulations 1996 (WA)</w:t>
            </w:r>
            <w:r w:rsidR="00FC407E">
              <w:rPr>
                <w:sz w:val="18"/>
                <w:szCs w:val="18"/>
              </w:rPr>
              <w:t xml:space="preserve"> (including </w:t>
            </w:r>
            <w:r w:rsidR="00FC407E">
              <w:rPr>
                <w:rFonts w:ascii="CIDFont+F1" w:hAnsi="CIDFont+F1" w:cs="CIDFont+F1"/>
                <w:sz w:val="19"/>
                <w:szCs w:val="19"/>
              </w:rPr>
              <w:t>Subdivision 6 - Excavations and earthworks)</w:t>
            </w:r>
          </w:p>
        </w:tc>
      </w:tr>
      <w:tr w:rsidR="00A12561" w:rsidRPr="00E1488E" w14:paraId="79FB24A5" w14:textId="77777777" w:rsidTr="006E0F4C">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63B6E1A3" w14:textId="77777777" w:rsidR="00A12561" w:rsidRPr="006C0F80" w:rsidRDefault="00A12561" w:rsidP="006E6D0C">
            <w:pPr>
              <w:spacing w:before="60" w:after="60"/>
              <w:rPr>
                <w:sz w:val="18"/>
                <w:szCs w:val="18"/>
              </w:rPr>
            </w:pPr>
            <w:r w:rsidRPr="006C0F80">
              <w:rPr>
                <w:sz w:val="18"/>
                <w:szCs w:val="18"/>
              </w:rPr>
              <w:t>SafeWork Australia – Working in the vicinity of overhead and underground electric lines: Guidance Material (Series)</w:t>
            </w:r>
          </w:p>
        </w:tc>
      </w:tr>
      <w:tr w:rsidR="00045344" w:rsidRPr="00E1488E" w14:paraId="1C010062" w14:textId="77777777" w:rsidTr="006E0F4C">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32B9C681" w14:textId="77777777" w:rsidR="00045344" w:rsidRPr="006C0F80" w:rsidRDefault="00045344" w:rsidP="006E6D0C">
            <w:pPr>
              <w:spacing w:before="60" w:after="60"/>
              <w:rPr>
                <w:sz w:val="18"/>
                <w:szCs w:val="18"/>
              </w:rPr>
            </w:pPr>
            <w:r w:rsidRPr="006C0F80">
              <w:rPr>
                <w:sz w:val="18"/>
                <w:szCs w:val="18"/>
              </w:rPr>
              <w:t xml:space="preserve">SafeWork Australia </w:t>
            </w:r>
            <w:r w:rsidR="00A12561" w:rsidRPr="006C0F80">
              <w:rPr>
                <w:sz w:val="18"/>
                <w:szCs w:val="18"/>
              </w:rPr>
              <w:t>-</w:t>
            </w:r>
            <w:r w:rsidRPr="006C0F80">
              <w:rPr>
                <w:sz w:val="18"/>
                <w:szCs w:val="18"/>
              </w:rPr>
              <w:t xml:space="preserve"> </w:t>
            </w:r>
            <w:r w:rsidR="00A12561" w:rsidRPr="006C0F80">
              <w:rPr>
                <w:sz w:val="18"/>
                <w:szCs w:val="18"/>
              </w:rPr>
              <w:t xml:space="preserve">Scaffolding Work Near Overhead Electric Lines: Information Sheet </w:t>
            </w:r>
          </w:p>
        </w:tc>
      </w:tr>
      <w:tr w:rsidR="008B1ED5" w:rsidRPr="00E1488E" w14:paraId="39EE4A43" w14:textId="77777777" w:rsidTr="00E55A2C">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6D7867F2" w14:textId="77777777" w:rsidR="008B1ED5" w:rsidRPr="005A290B" w:rsidRDefault="005E2850" w:rsidP="006E6D0C">
            <w:pPr>
              <w:spacing w:before="60" w:after="60"/>
              <w:rPr>
                <w:sz w:val="18"/>
                <w:szCs w:val="18"/>
              </w:rPr>
            </w:pPr>
            <w:r w:rsidRPr="005A290B">
              <w:rPr>
                <w:sz w:val="18"/>
                <w:szCs w:val="18"/>
              </w:rPr>
              <w:t xml:space="preserve">Dial Before You Dig - </w:t>
            </w:r>
            <w:r w:rsidR="00045344" w:rsidRPr="005A290B">
              <w:rPr>
                <w:sz w:val="18"/>
                <w:szCs w:val="18"/>
              </w:rPr>
              <w:t>Best Practice Guide for Locating Underground Services</w:t>
            </w:r>
          </w:p>
          <w:p w14:paraId="3F389F88" w14:textId="77777777" w:rsidR="00932EE7" w:rsidRPr="005A290B" w:rsidRDefault="00932EE7" w:rsidP="006E6D0C">
            <w:pPr>
              <w:spacing w:before="60" w:after="60"/>
              <w:rPr>
                <w:sz w:val="18"/>
                <w:szCs w:val="18"/>
              </w:rPr>
            </w:pPr>
            <w:r w:rsidRPr="005A290B">
              <w:rPr>
                <w:sz w:val="18"/>
                <w:szCs w:val="18"/>
              </w:rPr>
              <w:t>Safework NSW – Demolition Work</w:t>
            </w:r>
            <w:r w:rsidR="00780455" w:rsidRPr="005A290B">
              <w:rPr>
                <w:sz w:val="18"/>
                <w:szCs w:val="18"/>
              </w:rPr>
              <w:t>:</w:t>
            </w:r>
            <w:r w:rsidRPr="005A290B">
              <w:rPr>
                <w:rFonts w:cs="Arial"/>
                <w:sz w:val="18"/>
                <w:szCs w:val="18"/>
              </w:rPr>
              <w:t xml:space="preserve"> Code of Practice</w:t>
            </w:r>
          </w:p>
          <w:p w14:paraId="7A4CFE8B" w14:textId="77777777" w:rsidR="00932EE7" w:rsidRPr="005A290B" w:rsidRDefault="00932EE7" w:rsidP="006E6D0C">
            <w:pPr>
              <w:spacing w:before="60" w:after="60"/>
              <w:rPr>
                <w:sz w:val="18"/>
                <w:szCs w:val="18"/>
              </w:rPr>
            </w:pPr>
            <w:r w:rsidRPr="005A290B">
              <w:rPr>
                <w:sz w:val="18"/>
                <w:szCs w:val="18"/>
              </w:rPr>
              <w:t>Safework NSW – Excavation Work</w:t>
            </w:r>
            <w:r w:rsidR="00780455" w:rsidRPr="005A290B">
              <w:rPr>
                <w:sz w:val="18"/>
                <w:szCs w:val="18"/>
              </w:rPr>
              <w:t>:</w:t>
            </w:r>
            <w:r w:rsidRPr="005A290B">
              <w:rPr>
                <w:rFonts w:cs="Arial"/>
                <w:sz w:val="18"/>
                <w:szCs w:val="18"/>
              </w:rPr>
              <w:t xml:space="preserve"> Code of Practice</w:t>
            </w:r>
          </w:p>
          <w:p w14:paraId="76CE080A" w14:textId="77777777" w:rsidR="00932EE7" w:rsidRPr="005A290B" w:rsidRDefault="00932EE7" w:rsidP="006E6D0C">
            <w:pPr>
              <w:spacing w:before="60" w:after="60"/>
              <w:rPr>
                <w:sz w:val="18"/>
                <w:szCs w:val="18"/>
              </w:rPr>
            </w:pPr>
            <w:r w:rsidRPr="005A290B">
              <w:rPr>
                <w:sz w:val="18"/>
                <w:szCs w:val="18"/>
              </w:rPr>
              <w:t>Safework NSW – How to manage work health &amp; safety risks</w:t>
            </w:r>
            <w:r w:rsidR="00780455" w:rsidRPr="005A290B">
              <w:rPr>
                <w:sz w:val="18"/>
                <w:szCs w:val="18"/>
              </w:rPr>
              <w:t>:</w:t>
            </w:r>
            <w:r w:rsidRPr="005A290B">
              <w:rPr>
                <w:rFonts w:cs="Arial"/>
                <w:sz w:val="18"/>
                <w:szCs w:val="18"/>
              </w:rPr>
              <w:t xml:space="preserve"> Code of Practice</w:t>
            </w:r>
          </w:p>
          <w:p w14:paraId="5917570D" w14:textId="77777777" w:rsidR="00932EE7" w:rsidRPr="005A290B" w:rsidRDefault="00932EE7" w:rsidP="006E6D0C">
            <w:pPr>
              <w:spacing w:before="60" w:after="60"/>
              <w:rPr>
                <w:sz w:val="18"/>
                <w:szCs w:val="18"/>
              </w:rPr>
            </w:pPr>
            <w:r w:rsidRPr="005A290B">
              <w:rPr>
                <w:sz w:val="18"/>
                <w:szCs w:val="18"/>
              </w:rPr>
              <w:t>Safework NSW – Managing electrical risks</w:t>
            </w:r>
            <w:r w:rsidR="00780455" w:rsidRPr="005A290B">
              <w:rPr>
                <w:sz w:val="18"/>
                <w:szCs w:val="18"/>
              </w:rPr>
              <w:t>:</w:t>
            </w:r>
            <w:r w:rsidRPr="005A290B">
              <w:rPr>
                <w:rFonts w:cs="Arial"/>
                <w:sz w:val="18"/>
                <w:szCs w:val="18"/>
              </w:rPr>
              <w:t xml:space="preserve"> Code of Practice</w:t>
            </w:r>
          </w:p>
          <w:p w14:paraId="6F736B75" w14:textId="77777777" w:rsidR="00932EE7" w:rsidRPr="005A290B" w:rsidRDefault="00932EE7" w:rsidP="006E6D0C">
            <w:pPr>
              <w:spacing w:before="60" w:after="60"/>
              <w:rPr>
                <w:sz w:val="18"/>
                <w:szCs w:val="18"/>
              </w:rPr>
            </w:pPr>
            <w:r w:rsidRPr="005A290B">
              <w:rPr>
                <w:sz w:val="18"/>
                <w:szCs w:val="18"/>
              </w:rPr>
              <w:t>Safework NSW – Safe design of structures</w:t>
            </w:r>
            <w:r w:rsidR="00780455" w:rsidRPr="005A290B">
              <w:rPr>
                <w:sz w:val="18"/>
                <w:szCs w:val="18"/>
              </w:rPr>
              <w:t>:</w:t>
            </w:r>
            <w:r w:rsidRPr="005A290B">
              <w:rPr>
                <w:rFonts w:cs="Arial"/>
                <w:sz w:val="18"/>
                <w:szCs w:val="18"/>
              </w:rPr>
              <w:t xml:space="preserve"> Code of Practice</w:t>
            </w:r>
          </w:p>
        </w:tc>
      </w:tr>
      <w:tr w:rsidR="008B1ED5" w:rsidRPr="00E1488E" w14:paraId="738CCBB2" w14:textId="77777777" w:rsidTr="00E55A2C">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05A3AF68" w14:textId="77777777" w:rsidR="008B1ED5" w:rsidRPr="005A290B" w:rsidRDefault="00932EE7" w:rsidP="00780455">
            <w:pPr>
              <w:spacing w:before="60" w:after="60"/>
              <w:rPr>
                <w:sz w:val="18"/>
                <w:szCs w:val="18"/>
              </w:rPr>
            </w:pPr>
            <w:r w:rsidRPr="005A290B">
              <w:rPr>
                <w:rFonts w:cs="Arial"/>
                <w:sz w:val="18"/>
                <w:szCs w:val="18"/>
              </w:rPr>
              <w:lastRenderedPageBreak/>
              <w:t>Safework</w:t>
            </w:r>
            <w:r w:rsidR="008B1ED5" w:rsidRPr="005A290B">
              <w:rPr>
                <w:rFonts w:cs="Arial"/>
                <w:sz w:val="18"/>
                <w:szCs w:val="18"/>
              </w:rPr>
              <w:t xml:space="preserve"> NSW - Working near utilities</w:t>
            </w:r>
            <w:r w:rsidR="009F5C8C" w:rsidRPr="005A290B">
              <w:rPr>
                <w:rFonts w:cs="Arial"/>
                <w:sz w:val="18"/>
                <w:szCs w:val="18"/>
              </w:rPr>
              <w:t>: Work health and safety procedure</w:t>
            </w:r>
            <w:r w:rsidR="008B1ED5" w:rsidRPr="005A290B">
              <w:rPr>
                <w:rFonts w:cs="Arial"/>
                <w:sz w:val="18"/>
                <w:szCs w:val="18"/>
              </w:rPr>
              <w:t xml:space="preserve"> </w:t>
            </w:r>
          </w:p>
        </w:tc>
      </w:tr>
      <w:tr w:rsidR="00FB490F" w:rsidRPr="00E1488E" w14:paraId="7A7ECCEE" w14:textId="77777777" w:rsidTr="006E0F4C">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7B6F5E3A" w14:textId="77777777" w:rsidR="00FB490F" w:rsidRPr="005A290B" w:rsidRDefault="00932EE7" w:rsidP="00932EE7">
            <w:pPr>
              <w:spacing w:before="60" w:after="60"/>
              <w:rPr>
                <w:sz w:val="18"/>
                <w:szCs w:val="18"/>
              </w:rPr>
            </w:pPr>
            <w:r w:rsidRPr="005A290B">
              <w:rPr>
                <w:rFonts w:cs="Arial"/>
                <w:sz w:val="18"/>
                <w:szCs w:val="18"/>
              </w:rPr>
              <w:t xml:space="preserve">Safework </w:t>
            </w:r>
            <w:r w:rsidR="00FB490F" w:rsidRPr="005A290B">
              <w:rPr>
                <w:rFonts w:cs="Arial"/>
                <w:sz w:val="18"/>
                <w:szCs w:val="18"/>
              </w:rPr>
              <w:t>NSW - Work near underground assets: Guid</w:t>
            </w:r>
            <w:r w:rsidRPr="005A290B">
              <w:rPr>
                <w:rFonts w:cs="Arial"/>
                <w:sz w:val="18"/>
                <w:szCs w:val="18"/>
              </w:rPr>
              <w:t>e</w:t>
            </w:r>
          </w:p>
        </w:tc>
      </w:tr>
      <w:tr w:rsidR="008B1ED5" w:rsidRPr="00E1488E" w14:paraId="31A20BDF" w14:textId="77777777" w:rsidTr="00E55A2C">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6D88BC05" w14:textId="77777777" w:rsidR="008B1ED5" w:rsidRPr="006C0F80" w:rsidRDefault="008B1ED5" w:rsidP="006E6D0C">
            <w:pPr>
              <w:spacing w:before="60" w:after="60"/>
              <w:rPr>
                <w:sz w:val="18"/>
                <w:szCs w:val="18"/>
              </w:rPr>
            </w:pPr>
            <w:r w:rsidRPr="006C0F80">
              <w:rPr>
                <w:rFonts w:cs="Arial"/>
                <w:sz w:val="18"/>
                <w:szCs w:val="18"/>
              </w:rPr>
              <w:t>WorkSafe Vic - Guide for work near underground assets</w:t>
            </w:r>
          </w:p>
        </w:tc>
      </w:tr>
      <w:tr w:rsidR="00266D41" w:rsidRPr="00E1488E" w14:paraId="2520B9E4" w14:textId="77777777" w:rsidTr="00E55A2C">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30AE2DD3" w14:textId="77777777" w:rsidR="00266D41" w:rsidRPr="006C0F80" w:rsidRDefault="00266D41" w:rsidP="006E6D0C">
            <w:pPr>
              <w:spacing w:before="60" w:after="60"/>
              <w:rPr>
                <w:rFonts w:cs="Arial"/>
                <w:sz w:val="18"/>
                <w:szCs w:val="18"/>
              </w:rPr>
            </w:pPr>
            <w:r w:rsidRPr="006C0F80">
              <w:rPr>
                <w:rFonts w:cs="Arial"/>
                <w:sz w:val="18"/>
                <w:szCs w:val="18"/>
              </w:rPr>
              <w:t>WorkSafe Vic - Framework for Undertaking Work near Overhead and Underground Assets</w:t>
            </w:r>
            <w:r w:rsidR="009F5C8C" w:rsidRPr="006C0F80">
              <w:rPr>
                <w:rFonts w:cs="Arial"/>
                <w:sz w:val="18"/>
                <w:szCs w:val="18"/>
              </w:rPr>
              <w:t xml:space="preserve">: </w:t>
            </w:r>
            <w:r w:rsidRPr="006C0F80">
              <w:rPr>
                <w:rFonts w:cs="Arial"/>
                <w:sz w:val="18"/>
                <w:szCs w:val="18"/>
              </w:rPr>
              <w:t xml:space="preserve">Guide </w:t>
            </w:r>
          </w:p>
        </w:tc>
      </w:tr>
      <w:tr w:rsidR="00A12561" w:rsidRPr="00E1488E" w14:paraId="49A0C33F" w14:textId="77777777" w:rsidTr="006E0F4C">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7388292E" w14:textId="77777777" w:rsidR="00A12561" w:rsidRPr="006C0F80" w:rsidRDefault="00A12561" w:rsidP="006E6D0C">
            <w:pPr>
              <w:spacing w:before="60" w:after="60"/>
              <w:rPr>
                <w:sz w:val="18"/>
                <w:szCs w:val="18"/>
              </w:rPr>
            </w:pPr>
            <w:r w:rsidRPr="006C0F80">
              <w:rPr>
                <w:rFonts w:cs="Arial"/>
                <w:sz w:val="18"/>
                <w:szCs w:val="18"/>
              </w:rPr>
              <w:t xml:space="preserve">Work Safe Vic - Safe concrete cutting and drilling: Industry Standard </w:t>
            </w:r>
          </w:p>
        </w:tc>
      </w:tr>
      <w:tr w:rsidR="006F5C6B" w:rsidRPr="00E1488E" w14:paraId="3B45C713" w14:textId="77777777" w:rsidTr="00DB2F2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376F1357" w14:textId="77777777" w:rsidR="006F5C6B" w:rsidRPr="006C0F80" w:rsidRDefault="00E82C9C" w:rsidP="006E6D0C">
            <w:pPr>
              <w:spacing w:before="60" w:after="60"/>
              <w:rPr>
                <w:sz w:val="18"/>
                <w:szCs w:val="18"/>
              </w:rPr>
            </w:pPr>
            <w:r w:rsidRPr="006C0F80">
              <w:rPr>
                <w:rFonts w:cs="Arial"/>
                <w:sz w:val="18"/>
                <w:szCs w:val="18"/>
              </w:rPr>
              <w:t xml:space="preserve">Energy </w:t>
            </w:r>
            <w:r w:rsidR="006F5C6B" w:rsidRPr="006C0F80">
              <w:rPr>
                <w:rFonts w:cs="Arial"/>
                <w:sz w:val="18"/>
                <w:szCs w:val="18"/>
              </w:rPr>
              <w:t>Safe Vic</w:t>
            </w:r>
            <w:r w:rsidR="00FA4BB1" w:rsidRPr="006C0F80">
              <w:rPr>
                <w:rFonts w:cs="Arial"/>
                <w:sz w:val="18"/>
                <w:szCs w:val="18"/>
              </w:rPr>
              <w:t xml:space="preserve"> -</w:t>
            </w:r>
            <w:r w:rsidR="006F5C6B" w:rsidRPr="006C0F80">
              <w:rPr>
                <w:rFonts w:cs="Arial"/>
                <w:sz w:val="18"/>
                <w:szCs w:val="18"/>
              </w:rPr>
              <w:t xml:space="preserve"> </w:t>
            </w:r>
            <w:r w:rsidR="00A12561" w:rsidRPr="006C0F80">
              <w:rPr>
                <w:rFonts w:cs="Arial"/>
                <w:sz w:val="18"/>
                <w:szCs w:val="18"/>
              </w:rPr>
              <w:t xml:space="preserve">No Go Zones and working around powerlines </w:t>
            </w:r>
            <w:r w:rsidR="00A12561" w:rsidRPr="006C0F80">
              <w:rPr>
                <w:sz w:val="18"/>
                <w:szCs w:val="18"/>
              </w:rPr>
              <w:t>(website current)</w:t>
            </w:r>
          </w:p>
        </w:tc>
      </w:tr>
      <w:tr w:rsidR="006F5C6B" w:rsidRPr="00E1488E" w14:paraId="48C40D4D" w14:textId="77777777" w:rsidTr="00DB2F2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7EF2EEE7" w14:textId="77777777" w:rsidR="006F5C6B" w:rsidRPr="006C0F80" w:rsidRDefault="006F5C6B" w:rsidP="006E6D0C">
            <w:pPr>
              <w:spacing w:before="60" w:after="60"/>
              <w:rPr>
                <w:sz w:val="18"/>
                <w:szCs w:val="18"/>
              </w:rPr>
            </w:pPr>
            <w:r w:rsidRPr="006C0F80">
              <w:rPr>
                <w:rFonts w:cs="Arial"/>
                <w:sz w:val="18"/>
                <w:szCs w:val="18"/>
              </w:rPr>
              <w:t>WorkSafe Qld - Working near overhead and underground electric lines</w:t>
            </w:r>
            <w:r w:rsidR="009F5C8C" w:rsidRPr="006C0F80">
              <w:rPr>
                <w:rFonts w:cs="Arial"/>
                <w:sz w:val="18"/>
                <w:szCs w:val="18"/>
              </w:rPr>
              <w:t xml:space="preserve">: </w:t>
            </w:r>
            <w:r w:rsidR="00FA4BB1" w:rsidRPr="006C0F80">
              <w:rPr>
                <w:rFonts w:cs="Arial"/>
                <w:sz w:val="18"/>
                <w:szCs w:val="18"/>
              </w:rPr>
              <w:t xml:space="preserve">Code of Practice </w:t>
            </w:r>
          </w:p>
        </w:tc>
      </w:tr>
      <w:tr w:rsidR="006F5C6B" w:rsidRPr="00E1488E" w14:paraId="25BC982A" w14:textId="77777777" w:rsidTr="00DB2F2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243F26B4" w14:textId="77777777" w:rsidR="006F5C6B" w:rsidRPr="006C0F80" w:rsidRDefault="006F5C6B" w:rsidP="006E6D0C">
            <w:pPr>
              <w:spacing w:before="60" w:after="60"/>
              <w:rPr>
                <w:sz w:val="18"/>
                <w:szCs w:val="18"/>
              </w:rPr>
            </w:pPr>
            <w:bookmarkStart w:id="5" w:name="_Hlk507308713"/>
            <w:r w:rsidRPr="006C0F80">
              <w:rPr>
                <w:rFonts w:cs="Arial"/>
                <w:sz w:val="18"/>
                <w:szCs w:val="18"/>
              </w:rPr>
              <w:t>WorkSafe WA</w:t>
            </w:r>
            <w:r w:rsidR="00FA4BB1" w:rsidRPr="006C0F80">
              <w:rPr>
                <w:rFonts w:cs="Arial"/>
                <w:sz w:val="18"/>
                <w:szCs w:val="18"/>
              </w:rPr>
              <w:t xml:space="preserve"> -</w:t>
            </w:r>
            <w:r w:rsidRPr="006C0F80">
              <w:rPr>
                <w:rFonts w:cs="Arial"/>
                <w:sz w:val="18"/>
                <w:szCs w:val="18"/>
              </w:rPr>
              <w:t xml:space="preserve"> Concrete and masonry cutting and drilling</w:t>
            </w:r>
            <w:r w:rsidR="009F5C8C" w:rsidRPr="006C0F80">
              <w:rPr>
                <w:rFonts w:cs="Arial"/>
                <w:sz w:val="18"/>
                <w:szCs w:val="18"/>
              </w:rPr>
              <w:t xml:space="preserve">: </w:t>
            </w:r>
            <w:r w:rsidR="001157DB" w:rsidRPr="006C0F80">
              <w:rPr>
                <w:rFonts w:cs="Arial"/>
                <w:sz w:val="18"/>
                <w:szCs w:val="18"/>
              </w:rPr>
              <w:t>Code of P</w:t>
            </w:r>
            <w:r w:rsidR="00FA4BB1" w:rsidRPr="006C0F80">
              <w:rPr>
                <w:rFonts w:cs="Arial"/>
                <w:sz w:val="18"/>
                <w:szCs w:val="18"/>
              </w:rPr>
              <w:t xml:space="preserve">ractice </w:t>
            </w:r>
          </w:p>
        </w:tc>
      </w:tr>
      <w:tr w:rsidR="00045344" w:rsidRPr="002E4570" w14:paraId="0CB4A66E" w14:textId="77777777" w:rsidTr="006E0F4C">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4F2655C1" w14:textId="77777777" w:rsidR="00045344" w:rsidRPr="006C0F80" w:rsidRDefault="00045344" w:rsidP="006E6D0C">
            <w:pPr>
              <w:pStyle w:val="TableText"/>
              <w:rPr>
                <w:sz w:val="18"/>
                <w:szCs w:val="18"/>
              </w:rPr>
            </w:pPr>
            <w:r w:rsidRPr="006C0F80">
              <w:rPr>
                <w:sz w:val="18"/>
                <w:szCs w:val="18"/>
              </w:rPr>
              <w:t xml:space="preserve">WorkSafe WA </w:t>
            </w:r>
            <w:r w:rsidR="00E82C9C" w:rsidRPr="006C0F80">
              <w:rPr>
                <w:sz w:val="18"/>
                <w:szCs w:val="18"/>
              </w:rPr>
              <w:t xml:space="preserve">- </w:t>
            </w:r>
            <w:r w:rsidRPr="006C0F80">
              <w:rPr>
                <w:rFonts w:cs="Arial"/>
                <w:sz w:val="18"/>
                <w:szCs w:val="18"/>
              </w:rPr>
              <w:t>Excavation</w:t>
            </w:r>
            <w:r w:rsidR="009F5C8C" w:rsidRPr="006C0F80">
              <w:rPr>
                <w:rFonts w:cs="Arial"/>
                <w:sz w:val="18"/>
                <w:szCs w:val="18"/>
              </w:rPr>
              <w:t>: C</w:t>
            </w:r>
            <w:r w:rsidRPr="006C0F80">
              <w:rPr>
                <w:rFonts w:cs="Arial"/>
                <w:sz w:val="18"/>
                <w:szCs w:val="18"/>
              </w:rPr>
              <w:t xml:space="preserve">ode of Practice </w:t>
            </w:r>
          </w:p>
        </w:tc>
      </w:tr>
      <w:tr w:rsidR="00E82C9C" w:rsidRPr="00E1488E" w14:paraId="7F0CE137" w14:textId="77777777" w:rsidTr="006E0F4C">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09619139" w14:textId="77777777" w:rsidR="00E82C9C" w:rsidRPr="006C0F80" w:rsidRDefault="00E82C9C" w:rsidP="006E6D0C">
            <w:pPr>
              <w:spacing w:before="60" w:after="60"/>
              <w:rPr>
                <w:rFonts w:cs="Arial"/>
                <w:sz w:val="18"/>
                <w:szCs w:val="18"/>
              </w:rPr>
            </w:pPr>
            <w:r w:rsidRPr="006C0F80">
              <w:rPr>
                <w:rFonts w:cs="Arial"/>
                <w:sz w:val="18"/>
                <w:szCs w:val="18"/>
              </w:rPr>
              <w:t xml:space="preserve">WorkSafe WA - Horizontal Directional Drilling: Guideline </w:t>
            </w:r>
          </w:p>
        </w:tc>
      </w:tr>
      <w:tr w:rsidR="00F040A0" w:rsidRPr="00E1488E" w14:paraId="3916E465" w14:textId="77777777" w:rsidTr="00DB2F2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2C28ECF3" w14:textId="77777777" w:rsidR="00F040A0" w:rsidRPr="006C0F80" w:rsidRDefault="00045344" w:rsidP="006E6D0C">
            <w:pPr>
              <w:spacing w:before="60" w:after="60"/>
              <w:rPr>
                <w:rFonts w:cs="Arial"/>
                <w:sz w:val="18"/>
                <w:szCs w:val="18"/>
              </w:rPr>
            </w:pPr>
            <w:r w:rsidRPr="006C0F80">
              <w:rPr>
                <w:rFonts w:cs="Arial"/>
                <w:sz w:val="18"/>
                <w:szCs w:val="18"/>
              </w:rPr>
              <w:t xml:space="preserve">WorkSafe WA - </w:t>
            </w:r>
            <w:r w:rsidR="00E82C9C" w:rsidRPr="006C0F80">
              <w:rPr>
                <w:rFonts w:cs="Arial"/>
                <w:sz w:val="18"/>
                <w:szCs w:val="18"/>
              </w:rPr>
              <w:t xml:space="preserve">Guidelines for work in the vicinity of Overhead power lines </w:t>
            </w:r>
          </w:p>
        </w:tc>
      </w:tr>
      <w:tr w:rsidR="001157DB" w:rsidRPr="00E1488E" w14:paraId="6E96BEE1" w14:textId="77777777" w:rsidTr="00DB2F24">
        <w:trPr>
          <w:trHeight w:val="253"/>
        </w:trPr>
        <w:tc>
          <w:tcPr>
            <w:tcW w:w="9663" w:type="dxa"/>
            <w:tcBorders>
              <w:top w:val="single" w:sz="8" w:space="0" w:color="FFFFFF"/>
              <w:left w:val="single" w:sz="8" w:space="0" w:color="FFFFFF"/>
              <w:bottom w:val="single" w:sz="8" w:space="0" w:color="FFFFFF"/>
              <w:right w:val="single" w:sz="4" w:space="0" w:color="FFFFFF"/>
            </w:tcBorders>
            <w:shd w:val="clear" w:color="auto" w:fill="EEECE1"/>
          </w:tcPr>
          <w:p w14:paraId="3E44C06C" w14:textId="77777777" w:rsidR="001157DB" w:rsidRPr="006C0F80" w:rsidRDefault="001157DB" w:rsidP="006E6D0C">
            <w:pPr>
              <w:spacing w:before="60" w:after="60"/>
              <w:rPr>
                <w:rFonts w:cs="Arial"/>
                <w:sz w:val="18"/>
                <w:szCs w:val="18"/>
              </w:rPr>
            </w:pPr>
            <w:r w:rsidRPr="006C0F80">
              <w:rPr>
                <w:rFonts w:cs="Arial"/>
                <w:sz w:val="18"/>
                <w:szCs w:val="18"/>
              </w:rPr>
              <w:t>Jurisdictional Utility Owner Standards (refer utility websites)</w:t>
            </w:r>
          </w:p>
        </w:tc>
      </w:tr>
      <w:bookmarkEnd w:id="5"/>
    </w:tbl>
    <w:p w14:paraId="2825C12A" w14:textId="77777777" w:rsidR="006E6D0C" w:rsidRDefault="006E6D0C">
      <w:pPr>
        <w:rPr>
          <w:rFonts w:cs="Arial"/>
          <w:b/>
          <w:color w:val="000000"/>
          <w:lang w:val="en-US"/>
        </w:rPr>
      </w:pPr>
    </w:p>
    <w:p w14:paraId="4B7032D0" w14:textId="77777777" w:rsidR="0077096A" w:rsidRPr="00E1488E" w:rsidRDefault="0077096A" w:rsidP="006E6D0C">
      <w:pPr>
        <w:pStyle w:val="Title2"/>
        <w:spacing w:before="60"/>
      </w:pPr>
      <w:r w:rsidRPr="00E1488E">
        <w:t>Additional Information</w:t>
      </w:r>
    </w:p>
    <w:p w14:paraId="2A5A2523" w14:textId="77777777" w:rsidR="008B1ED5" w:rsidRDefault="00BC7908" w:rsidP="006E6D0C">
      <w:pPr>
        <w:spacing w:before="60" w:after="60"/>
      </w:pPr>
      <w:hyperlink r:id="rId25" w:history="1">
        <w:r w:rsidR="008B1ED5">
          <w:rPr>
            <w:rStyle w:val="Hyperlink"/>
          </w:rPr>
          <w:t xml:space="preserve">Excavation and Trenching - MMR </w:t>
        </w:r>
      </w:hyperlink>
      <w:hyperlink r:id="rId26" w:history="1"/>
    </w:p>
    <w:p w14:paraId="5F4F85CE" w14:textId="77777777" w:rsidR="008B1ED5" w:rsidRDefault="00BC7908" w:rsidP="006E6D0C">
      <w:pPr>
        <w:spacing w:before="60" w:after="60"/>
        <w:rPr>
          <w:rStyle w:val="Hyperlink"/>
        </w:rPr>
      </w:pPr>
      <w:hyperlink r:id="rId27" w:history="1">
        <w:r w:rsidR="008B1ED5">
          <w:rPr>
            <w:rStyle w:val="Hyperlink"/>
          </w:rPr>
          <w:t xml:space="preserve">Isolation Lockout Tagout MMR </w:t>
        </w:r>
      </w:hyperlink>
    </w:p>
    <w:p w14:paraId="08CD24BA" w14:textId="77777777" w:rsidR="008B1ED5" w:rsidRDefault="00BC7908" w:rsidP="006E6D0C">
      <w:pPr>
        <w:spacing w:before="60" w:after="60"/>
        <w:rPr>
          <w:rStyle w:val="Hyperlink"/>
        </w:rPr>
      </w:pPr>
      <w:hyperlink r:id="rId28" w:history="1">
        <w:r w:rsidR="006F5C6B">
          <w:rPr>
            <w:rStyle w:val="Hyperlink"/>
          </w:rPr>
          <w:t>Coring, Boring and Concrete Cutting MMR</w:t>
        </w:r>
      </w:hyperlink>
    </w:p>
    <w:p w14:paraId="4106B4D5" w14:textId="77777777" w:rsidR="00932EE7" w:rsidRDefault="00932EE7" w:rsidP="006E6D0C">
      <w:pPr>
        <w:spacing w:before="60" w:after="60"/>
        <w:rPr>
          <w:rStyle w:val="Hyperlink"/>
        </w:rPr>
      </w:pPr>
    </w:p>
    <w:p w14:paraId="3954313C" w14:textId="77777777" w:rsidR="005D25AB" w:rsidRPr="00E1488E" w:rsidRDefault="005D25AB" w:rsidP="006E6D0C">
      <w:pPr>
        <w:pStyle w:val="Title2"/>
        <w:spacing w:before="60"/>
      </w:pPr>
      <w:r>
        <w:t>Hierarchy of C</w:t>
      </w:r>
      <w:r w:rsidR="004E3E92">
        <w:t xml:space="preserve">ontrols Triangle – Working With, or near, </w:t>
      </w:r>
      <w:r>
        <w:t>Services</w:t>
      </w:r>
    </w:p>
    <w:p w14:paraId="6DF1AD2D" w14:textId="77777777" w:rsidR="005D25AB" w:rsidRPr="001D744B" w:rsidRDefault="005D25AB" w:rsidP="006E6D0C">
      <w:pPr>
        <w:spacing w:before="60" w:after="60"/>
      </w:pPr>
      <w:r>
        <w:rPr>
          <w:noProof/>
        </w:rPr>
        <w:drawing>
          <wp:inline distT="0" distB="0" distL="0" distR="0" wp14:anchorId="463CDF18" wp14:editId="409254C4">
            <wp:extent cx="6453665" cy="27114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55860" cy="2712372"/>
                    </a:xfrm>
                    <a:prstGeom prst="rect">
                      <a:avLst/>
                    </a:prstGeom>
                  </pic:spPr>
                </pic:pic>
              </a:graphicData>
            </a:graphic>
          </wp:inline>
        </w:drawing>
      </w:r>
    </w:p>
    <w:sectPr w:rsidR="005D25AB" w:rsidRPr="001D744B" w:rsidSect="006E6D0C">
      <w:headerReference w:type="even" r:id="rId30"/>
      <w:headerReference w:type="default" r:id="rId31"/>
      <w:footerReference w:type="even" r:id="rId32"/>
      <w:footerReference w:type="default" r:id="rId33"/>
      <w:headerReference w:type="first" r:id="rId34"/>
      <w:footerReference w:type="first" r:id="rId35"/>
      <w:pgSz w:w="11906" w:h="16838"/>
      <w:pgMar w:top="2693" w:right="1418" w:bottom="851" w:left="1134" w:header="0" w:footer="146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9B821" w14:textId="77777777" w:rsidR="003C7977" w:rsidRDefault="003C7977">
      <w:r>
        <w:separator/>
      </w:r>
    </w:p>
  </w:endnote>
  <w:endnote w:type="continuationSeparator" w:id="0">
    <w:p w14:paraId="714D9AC3" w14:textId="77777777" w:rsidR="003C7977" w:rsidRDefault="003C7977">
      <w:r>
        <w:continuationSeparator/>
      </w:r>
    </w:p>
  </w:endnote>
  <w:endnote w:type="continuationNotice" w:id="1">
    <w:p w14:paraId="40BB5A8A" w14:textId="77777777" w:rsidR="00AE4C22" w:rsidRDefault="00AE4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ITCCentury BookCond">
    <w:panose1 w:val="00000000000000000000"/>
    <w:charset w:val="00"/>
    <w:family w:val="roman"/>
    <w:notTrueType/>
    <w:pitch w:val="variable"/>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DCDC" w14:textId="77777777" w:rsidR="001823CE" w:rsidRDefault="00182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8DF6" w14:textId="77777777" w:rsidR="00DE1376" w:rsidRDefault="00DE1376" w:rsidP="001728C6">
    <w:pPr>
      <w:pStyle w:val="Footer"/>
      <w:jc w:val="center"/>
      <w:rPr>
        <w:rFonts w:cs="Arial"/>
        <w:sz w:val="18"/>
        <w:szCs w:val="18"/>
      </w:rPr>
    </w:pPr>
  </w:p>
  <w:p w14:paraId="48024435" w14:textId="4662326E" w:rsidR="00405269" w:rsidRPr="002135EC" w:rsidRDefault="007C18EE" w:rsidP="001728C6">
    <w:pPr>
      <w:pStyle w:val="Footer"/>
      <w:jc w:val="center"/>
      <w:rPr>
        <w:rFonts w:cs="Arial"/>
        <w:sz w:val="18"/>
        <w:szCs w:val="18"/>
      </w:rPr>
    </w:pPr>
    <w:r>
      <w:rPr>
        <w:noProof/>
      </w:rPr>
      <w:drawing>
        <wp:anchor distT="0" distB="0" distL="114300" distR="114300" simplePos="0" relativeHeight="251658244" behindDoc="1" locked="0" layoutInCell="1" allowOverlap="1" wp14:anchorId="32A8F59A" wp14:editId="75F4C585">
          <wp:simplePos x="0" y="0"/>
          <wp:positionH relativeFrom="column">
            <wp:posOffset>6115050</wp:posOffset>
          </wp:positionH>
          <wp:positionV relativeFrom="page">
            <wp:posOffset>9799320</wp:posOffset>
          </wp:positionV>
          <wp:extent cx="655320" cy="655320"/>
          <wp:effectExtent l="0" t="0" r="0" b="0"/>
          <wp:wrapTight wrapText="bothSides">
            <wp:wrapPolygon edited="0">
              <wp:start x="6279" y="0"/>
              <wp:lineTo x="0" y="3140"/>
              <wp:lineTo x="0" y="16326"/>
              <wp:lineTo x="5023" y="20093"/>
              <wp:lineTo x="6907" y="20721"/>
              <wp:lineTo x="13814" y="20721"/>
              <wp:lineTo x="15698" y="20093"/>
              <wp:lineTo x="20721" y="16326"/>
              <wp:lineTo x="20721" y="3767"/>
              <wp:lineTo x="14442" y="0"/>
              <wp:lineTo x="6279" y="0"/>
            </wp:wrapPolygon>
          </wp:wrapTight>
          <wp:docPr id="2" name="Picture 2" descr="cid:image004.png@01D4C2D2.24DB9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4C2D2.24DB9C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anchor>
      </w:drawing>
    </w:r>
    <w:r w:rsidR="001728C6">
      <w:rPr>
        <w:noProof/>
      </w:rPr>
      <mc:AlternateContent>
        <mc:Choice Requires="wps">
          <w:drawing>
            <wp:anchor distT="45720" distB="45720" distL="114300" distR="114300" simplePos="0" relativeHeight="251658241" behindDoc="1" locked="0" layoutInCell="1" allowOverlap="1" wp14:anchorId="302264AD" wp14:editId="327D08C8">
              <wp:simplePos x="0" y="0"/>
              <wp:positionH relativeFrom="column">
                <wp:posOffset>-142240</wp:posOffset>
              </wp:positionH>
              <wp:positionV relativeFrom="paragraph">
                <wp:posOffset>170180</wp:posOffset>
              </wp:positionV>
              <wp:extent cx="22098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81050"/>
                      </a:xfrm>
                      <a:prstGeom prst="rect">
                        <a:avLst/>
                      </a:prstGeom>
                      <a:noFill/>
                      <a:ln w="9525">
                        <a:noFill/>
                        <a:miter lim="800000"/>
                        <a:headEnd/>
                        <a:tailEnd/>
                      </a:ln>
                    </wps:spPr>
                    <wps:txbx>
                      <w:txbxContent>
                        <w:p w14:paraId="58BD40CA" w14:textId="77777777" w:rsidR="007A735D" w:rsidRDefault="007A735D" w:rsidP="007A735D">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Pr>
                              <w:rFonts w:cs="Arial"/>
                              <w:sz w:val="12"/>
                              <w:szCs w:val="12"/>
                            </w:rPr>
                            <w:t xml:space="preserve"> </w:t>
                          </w:r>
                          <w:r w:rsidR="00E60711">
                            <w:rPr>
                              <w:rFonts w:cs="Arial"/>
                              <w:sz w:val="12"/>
                              <w:szCs w:val="12"/>
                            </w:rPr>
                            <w:t>Group</w:t>
                          </w:r>
                          <w:r w:rsidR="00CD6590">
                            <w:rPr>
                              <w:rFonts w:cs="Arial"/>
                              <w:sz w:val="12"/>
                              <w:szCs w:val="12"/>
                            </w:rPr>
                            <w:t xml:space="preserve"> HSE</w:t>
                          </w:r>
                          <w:r w:rsidR="00E60711">
                            <w:rPr>
                              <w:rFonts w:cs="Arial"/>
                              <w:sz w:val="12"/>
                              <w:szCs w:val="12"/>
                            </w:rPr>
                            <w:t xml:space="preserve"> </w:t>
                          </w:r>
                        </w:p>
                        <w:p w14:paraId="6F6B6969" w14:textId="77777777" w:rsidR="007A735D" w:rsidRDefault="007A735D" w:rsidP="007A735D">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621742405"/>
                            </w:sdtPr>
                            <w:sdtEndPr/>
                            <w:sdtContent>
                              <w:r w:rsidR="00E60711">
                                <w:rPr>
                                  <w:rFonts w:cs="Arial"/>
                                  <w:sz w:val="12"/>
                                  <w:szCs w:val="12"/>
                                </w:rPr>
                                <w:t xml:space="preserve">MC </w:t>
                              </w:r>
                            </w:sdtContent>
                          </w:sdt>
                        </w:p>
                        <w:p w14:paraId="06B7CDCB" w14:textId="748750E2" w:rsidR="007A735D" w:rsidRDefault="007A735D" w:rsidP="007A735D">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131636116"/>
                            </w:sdtPr>
                            <w:sdtEndPr/>
                            <w:sdtContent>
                              <w:r w:rsidR="001823CE">
                                <w:rPr>
                                  <w:rFonts w:cs="Arial"/>
                                  <w:sz w:val="12"/>
                                  <w:szCs w:val="12"/>
                                </w:rPr>
                                <w:t>27</w:t>
                              </w:r>
                              <w:r w:rsidR="007849CB">
                                <w:rPr>
                                  <w:rFonts w:cs="Arial"/>
                                  <w:sz w:val="12"/>
                                  <w:szCs w:val="12"/>
                                </w:rPr>
                                <w:t>.</w:t>
                              </w:r>
                              <w:r w:rsidR="001823CE">
                                <w:rPr>
                                  <w:rFonts w:cs="Arial"/>
                                  <w:sz w:val="12"/>
                                  <w:szCs w:val="12"/>
                                </w:rPr>
                                <w:t>10</w:t>
                              </w:r>
                              <w:r w:rsidR="007849CB">
                                <w:rPr>
                                  <w:rFonts w:cs="Arial"/>
                                  <w:sz w:val="12"/>
                                  <w:szCs w:val="12"/>
                                </w:rPr>
                                <w:t>.</w:t>
                              </w:r>
                              <w:r w:rsidR="00A6290D">
                                <w:rPr>
                                  <w:rFonts w:cs="Arial"/>
                                  <w:sz w:val="12"/>
                                  <w:szCs w:val="12"/>
                                </w:rPr>
                                <w:t>20</w:t>
                              </w:r>
                              <w:r w:rsidR="001823CE">
                                <w:rPr>
                                  <w:rFonts w:cs="Arial"/>
                                  <w:sz w:val="12"/>
                                  <w:szCs w:val="12"/>
                                </w:rPr>
                                <w:t>20</w:t>
                              </w:r>
                            </w:sdtContent>
                          </w:sdt>
                        </w:p>
                        <w:p w14:paraId="545EA6E8" w14:textId="1FE732CB" w:rsidR="007A735D" w:rsidRPr="00A60F32" w:rsidRDefault="007A735D" w:rsidP="007A735D">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1561138550"/>
                            </w:sdtPr>
                            <w:sdtEndPr/>
                            <w:sdtContent>
                              <w:r w:rsidR="001823CE">
                                <w:rPr>
                                  <w:rFonts w:cs="Arial"/>
                                  <w:sz w:val="12"/>
                                  <w:szCs w:val="12"/>
                                </w:rPr>
                                <w:t>V3</w:t>
                              </w:r>
                            </w:sdtContent>
                          </w:sdt>
                        </w:p>
                        <w:p w14:paraId="4E35FB08" w14:textId="77777777" w:rsidR="007A735D" w:rsidRDefault="007A735D" w:rsidP="007A735D">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1391108164"/>
                            </w:sdtPr>
                            <w:sdtEndPr/>
                            <w:sdtContent>
                              <w:r w:rsidR="00E60711">
                                <w:rPr>
                                  <w:rFonts w:cs="Arial"/>
                                  <w:sz w:val="12"/>
                                  <w:szCs w:val="12"/>
                                </w:rPr>
                                <w:t>HSE:GR:MC:3.1.5:MMR:0150</w:t>
                              </w:r>
                            </w:sdtContent>
                          </w:sdt>
                        </w:p>
                        <w:p w14:paraId="07EC3934" w14:textId="77777777" w:rsidR="007A735D" w:rsidRPr="001728C6" w:rsidRDefault="007A735D" w:rsidP="007A735D">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0C5B2476" w14:textId="77777777" w:rsidR="00405269" w:rsidRPr="001728C6" w:rsidRDefault="00405269" w:rsidP="001728C6">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use.</w:t>
                          </w:r>
                        </w:p>
                        <w:p w14:paraId="1F92688F" w14:textId="77777777" w:rsidR="00405269" w:rsidRPr="00877A0A" w:rsidRDefault="00405269" w:rsidP="00877A0A">
                          <w:pPr>
                            <w:pStyle w:val="Footer"/>
                            <w:ind w:left="8306" w:hanging="8306"/>
                            <w:rPr>
                              <w:rFonts w:cs="Arial"/>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264AD" id="_x0000_t202" coordsize="21600,21600" o:spt="202" path="m,l,21600r21600,l21600,xe">
              <v:stroke joinstyle="miter"/>
              <v:path gradientshapeok="t" o:connecttype="rect"/>
            </v:shapetype>
            <v:shape id="_x0000_s1027" type="#_x0000_t202" style="position:absolute;left:0;text-align:left;margin-left:-11.2pt;margin-top:13.4pt;width:174pt;height:61.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" filled="f" stroked="f">
              <v:textbox>
                <w:txbxContent>
                  <w:p w14:paraId="58BD40CA" w14:textId="77777777" w:rsidR="007A735D" w:rsidRDefault="007A735D" w:rsidP="007A735D">
                    <w:pPr>
                      <w:pStyle w:val="Footer"/>
                      <w:ind w:left="8306" w:hanging="8306"/>
                      <w:rPr>
                        <w:rFonts w:cs="Arial"/>
                        <w:sz w:val="12"/>
                        <w:szCs w:val="12"/>
                      </w:rPr>
                    </w:pPr>
                    <w:r w:rsidRPr="00A04160">
                      <w:rPr>
                        <w:rFonts w:cs="Arial"/>
                        <w:sz w:val="12"/>
                        <w:szCs w:val="12"/>
                      </w:rPr>
                      <w:t xml:space="preserve">Document </w:t>
                    </w:r>
                    <w:r>
                      <w:rPr>
                        <w:rFonts w:cs="Arial"/>
                        <w:sz w:val="12"/>
                        <w:szCs w:val="12"/>
                      </w:rPr>
                      <w:t>Owned</w:t>
                    </w:r>
                    <w:r w:rsidRPr="00A04160">
                      <w:rPr>
                        <w:rFonts w:cs="Arial"/>
                        <w:sz w:val="12"/>
                        <w:szCs w:val="12"/>
                      </w:rPr>
                      <w:t xml:space="preserve"> by:</w:t>
                    </w:r>
                    <w:r>
                      <w:rPr>
                        <w:rFonts w:cs="Arial"/>
                        <w:sz w:val="12"/>
                        <w:szCs w:val="12"/>
                      </w:rPr>
                      <w:t xml:space="preserve"> </w:t>
                    </w:r>
                    <w:r w:rsidR="00E60711">
                      <w:rPr>
                        <w:rFonts w:cs="Arial"/>
                        <w:sz w:val="12"/>
                        <w:szCs w:val="12"/>
                      </w:rPr>
                      <w:t>Group</w:t>
                    </w:r>
                    <w:r w:rsidR="00CD6590">
                      <w:rPr>
                        <w:rFonts w:cs="Arial"/>
                        <w:sz w:val="12"/>
                        <w:szCs w:val="12"/>
                      </w:rPr>
                      <w:t xml:space="preserve"> HSE</w:t>
                    </w:r>
                    <w:r w:rsidR="00E60711">
                      <w:rPr>
                        <w:rFonts w:cs="Arial"/>
                        <w:sz w:val="12"/>
                        <w:szCs w:val="12"/>
                      </w:rPr>
                      <w:t xml:space="preserve"> </w:t>
                    </w:r>
                  </w:p>
                  <w:p w14:paraId="6F6B6969" w14:textId="77777777" w:rsidR="007A735D" w:rsidRDefault="007A735D" w:rsidP="007A735D">
                    <w:pPr>
                      <w:pStyle w:val="Footer"/>
                      <w:ind w:left="8306" w:hanging="8306"/>
                      <w:rPr>
                        <w:rFonts w:cs="Arial"/>
                        <w:sz w:val="12"/>
                        <w:szCs w:val="12"/>
                      </w:rPr>
                    </w:pPr>
                    <w:r>
                      <w:rPr>
                        <w:rFonts w:cs="Arial"/>
                        <w:sz w:val="12"/>
                        <w:szCs w:val="12"/>
                      </w:rPr>
                      <w:t xml:space="preserve">Document Maintained by: </w:t>
                    </w:r>
                    <w:sdt>
                      <w:sdtPr>
                        <w:rPr>
                          <w:rFonts w:cs="Arial"/>
                          <w:sz w:val="12"/>
                          <w:szCs w:val="12"/>
                        </w:rPr>
                        <w:id w:val="621742405"/>
                      </w:sdtPr>
                      <w:sdtEndPr/>
                      <w:sdtContent>
                        <w:r w:rsidR="00E60711">
                          <w:rPr>
                            <w:rFonts w:cs="Arial"/>
                            <w:sz w:val="12"/>
                            <w:szCs w:val="12"/>
                          </w:rPr>
                          <w:t xml:space="preserve">MC </w:t>
                        </w:r>
                      </w:sdtContent>
                    </w:sdt>
                  </w:p>
                  <w:p w14:paraId="06B7CDCB" w14:textId="748750E2" w:rsidR="007A735D" w:rsidRDefault="007A735D" w:rsidP="007A735D">
                    <w:pPr>
                      <w:pStyle w:val="Footer"/>
                      <w:ind w:left="8306" w:hanging="8306"/>
                      <w:rPr>
                        <w:rFonts w:cs="Arial"/>
                        <w:sz w:val="12"/>
                        <w:szCs w:val="12"/>
                      </w:rPr>
                    </w:pPr>
                    <w:r w:rsidRPr="00A04160">
                      <w:rPr>
                        <w:rFonts w:cs="Arial"/>
                        <w:sz w:val="12"/>
                        <w:szCs w:val="12"/>
                      </w:rPr>
                      <w:t xml:space="preserve">Last </w:t>
                    </w:r>
                    <w:r>
                      <w:rPr>
                        <w:rFonts w:cs="Arial"/>
                        <w:sz w:val="12"/>
                        <w:szCs w:val="12"/>
                      </w:rPr>
                      <w:t xml:space="preserve">Revised Date: </w:t>
                    </w:r>
                    <w:sdt>
                      <w:sdtPr>
                        <w:rPr>
                          <w:rFonts w:cs="Arial"/>
                          <w:sz w:val="12"/>
                          <w:szCs w:val="12"/>
                        </w:rPr>
                        <w:id w:val="-131636116"/>
                      </w:sdtPr>
                      <w:sdtEndPr/>
                      <w:sdtContent>
                        <w:r w:rsidR="001823CE">
                          <w:rPr>
                            <w:rFonts w:cs="Arial"/>
                            <w:sz w:val="12"/>
                            <w:szCs w:val="12"/>
                          </w:rPr>
                          <w:t>27</w:t>
                        </w:r>
                        <w:r w:rsidR="007849CB">
                          <w:rPr>
                            <w:rFonts w:cs="Arial"/>
                            <w:sz w:val="12"/>
                            <w:szCs w:val="12"/>
                          </w:rPr>
                          <w:t>.</w:t>
                        </w:r>
                        <w:r w:rsidR="001823CE">
                          <w:rPr>
                            <w:rFonts w:cs="Arial"/>
                            <w:sz w:val="12"/>
                            <w:szCs w:val="12"/>
                          </w:rPr>
                          <w:t>10</w:t>
                        </w:r>
                        <w:r w:rsidR="007849CB">
                          <w:rPr>
                            <w:rFonts w:cs="Arial"/>
                            <w:sz w:val="12"/>
                            <w:szCs w:val="12"/>
                          </w:rPr>
                          <w:t>.</w:t>
                        </w:r>
                        <w:r w:rsidR="00A6290D">
                          <w:rPr>
                            <w:rFonts w:cs="Arial"/>
                            <w:sz w:val="12"/>
                            <w:szCs w:val="12"/>
                          </w:rPr>
                          <w:t>20</w:t>
                        </w:r>
                        <w:r w:rsidR="001823CE">
                          <w:rPr>
                            <w:rFonts w:cs="Arial"/>
                            <w:sz w:val="12"/>
                            <w:szCs w:val="12"/>
                          </w:rPr>
                          <w:t>20</w:t>
                        </w:r>
                      </w:sdtContent>
                    </w:sdt>
                  </w:p>
                  <w:p w14:paraId="545EA6E8" w14:textId="1FE732CB" w:rsidR="007A735D" w:rsidRPr="00A60F32" w:rsidRDefault="007A735D" w:rsidP="007A735D">
                    <w:pPr>
                      <w:pStyle w:val="Footer"/>
                      <w:ind w:left="8306" w:hanging="8306"/>
                      <w:rPr>
                        <w:rFonts w:cs="Arial"/>
                        <w:color w:val="0070C0"/>
                        <w:sz w:val="12"/>
                        <w:szCs w:val="12"/>
                      </w:rPr>
                    </w:pPr>
                    <w:r>
                      <w:rPr>
                        <w:rFonts w:cs="Arial"/>
                        <w:sz w:val="12"/>
                        <w:szCs w:val="12"/>
                      </w:rPr>
                      <w:t>Version:</w:t>
                    </w:r>
                    <w:r w:rsidRPr="00DA5149">
                      <w:rPr>
                        <w:rFonts w:cs="Arial"/>
                        <w:sz w:val="12"/>
                        <w:szCs w:val="12"/>
                      </w:rPr>
                      <w:t xml:space="preserve"> </w:t>
                    </w:r>
                    <w:sdt>
                      <w:sdtPr>
                        <w:rPr>
                          <w:rFonts w:cs="Arial"/>
                          <w:sz w:val="12"/>
                          <w:szCs w:val="12"/>
                        </w:rPr>
                        <w:id w:val="1561138550"/>
                      </w:sdtPr>
                      <w:sdtEndPr/>
                      <w:sdtContent>
                        <w:r w:rsidR="001823CE">
                          <w:rPr>
                            <w:rFonts w:cs="Arial"/>
                            <w:sz w:val="12"/>
                            <w:szCs w:val="12"/>
                          </w:rPr>
                          <w:t>V3</w:t>
                        </w:r>
                      </w:sdtContent>
                    </w:sdt>
                  </w:p>
                  <w:p w14:paraId="4E35FB08" w14:textId="77777777" w:rsidR="007A735D" w:rsidRDefault="007A735D" w:rsidP="007A735D">
                    <w:pPr>
                      <w:pStyle w:val="Footer"/>
                      <w:ind w:left="8306" w:hanging="8306"/>
                      <w:rPr>
                        <w:rFonts w:cs="Arial"/>
                        <w:sz w:val="12"/>
                        <w:szCs w:val="12"/>
                      </w:rPr>
                    </w:pPr>
                    <w:r w:rsidRPr="00A60F32">
                      <w:rPr>
                        <w:rFonts w:cs="Arial"/>
                        <w:sz w:val="12"/>
                        <w:szCs w:val="12"/>
                      </w:rPr>
                      <w:t xml:space="preserve">Document Number:  </w:t>
                    </w:r>
                    <w:sdt>
                      <w:sdtPr>
                        <w:rPr>
                          <w:rFonts w:cs="Arial"/>
                          <w:sz w:val="12"/>
                          <w:szCs w:val="12"/>
                        </w:rPr>
                        <w:id w:val="-1391108164"/>
                      </w:sdtPr>
                      <w:sdtEndPr/>
                      <w:sdtContent>
                        <w:r w:rsidR="00E60711">
                          <w:rPr>
                            <w:rFonts w:cs="Arial"/>
                            <w:sz w:val="12"/>
                            <w:szCs w:val="12"/>
                          </w:rPr>
                          <w:t>HSE:GR:MC:3.1.5:MMR:0150</w:t>
                        </w:r>
                      </w:sdtContent>
                    </w:sdt>
                  </w:p>
                  <w:p w14:paraId="07EC3934" w14:textId="77777777" w:rsidR="007A735D" w:rsidRPr="001728C6" w:rsidRDefault="007A735D" w:rsidP="007A735D">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 xml:space="preserve">Please refer to the Mirvac </w:t>
                    </w:r>
                    <w:r>
                      <w:rPr>
                        <w:rFonts w:ascii="Tahoma" w:hAnsi="Tahoma"/>
                        <w:color w:val="7F7F7F"/>
                        <w:sz w:val="12"/>
                        <w:szCs w:val="12"/>
                        <w:lang w:val="en-US"/>
                      </w:rPr>
                      <w:t>HSE SharePoint library b</w:t>
                    </w:r>
                    <w:r w:rsidRPr="006D37AB">
                      <w:rPr>
                        <w:rFonts w:ascii="Tahoma" w:hAnsi="Tahoma"/>
                        <w:color w:val="7F7F7F"/>
                        <w:sz w:val="12"/>
                        <w:szCs w:val="12"/>
                        <w:lang w:val="en-US"/>
                      </w:rPr>
                      <w:t>efore use.</w:t>
                    </w:r>
                  </w:p>
                  <w:p w14:paraId="0C5B2476" w14:textId="77777777" w:rsidR="00405269" w:rsidRPr="001728C6" w:rsidRDefault="00405269" w:rsidP="001728C6">
                    <w:pPr>
                      <w:tabs>
                        <w:tab w:val="center" w:pos="4153"/>
                        <w:tab w:val="right" w:pos="8306"/>
                      </w:tabs>
                      <w:spacing w:before="60"/>
                      <w:rPr>
                        <w:rFonts w:cs="Arial"/>
                        <w:color w:val="7F7F7F"/>
                        <w:sz w:val="12"/>
                        <w:szCs w:val="12"/>
                      </w:rPr>
                    </w:pPr>
                    <w:r w:rsidRPr="006D37AB">
                      <w:rPr>
                        <w:rFonts w:ascii="Tahoma" w:hAnsi="Tahoma"/>
                        <w:color w:val="7F7F7F"/>
                        <w:sz w:val="12"/>
                        <w:szCs w:val="12"/>
                        <w:lang w:val="en-US"/>
                      </w:rPr>
                      <w:t>use.</w:t>
                    </w:r>
                  </w:p>
                  <w:p w14:paraId="1F92688F" w14:textId="77777777" w:rsidR="00405269" w:rsidRPr="00877A0A" w:rsidRDefault="00405269" w:rsidP="00877A0A">
                    <w:pPr>
                      <w:pStyle w:val="Footer"/>
                      <w:ind w:left="8306" w:hanging="8306"/>
                      <w:rPr>
                        <w:rFonts w:cs="Arial"/>
                        <w:b/>
                        <w:sz w:val="12"/>
                        <w:szCs w:val="12"/>
                      </w:rPr>
                    </w:pPr>
                  </w:p>
                </w:txbxContent>
              </v:textbox>
            </v:shape>
          </w:pict>
        </mc:Fallback>
      </mc:AlternateContent>
    </w:r>
    <w:r w:rsidR="00405269" w:rsidRPr="00C02431">
      <w:rPr>
        <w:rFonts w:cs="Arial"/>
        <w:sz w:val="18"/>
        <w:szCs w:val="18"/>
      </w:rPr>
      <w:t xml:space="preserve">Page </w:t>
    </w:r>
    <w:r w:rsidR="00405269" w:rsidRPr="00C02431">
      <w:rPr>
        <w:rFonts w:cs="Arial"/>
        <w:b/>
        <w:bCs/>
        <w:sz w:val="18"/>
        <w:szCs w:val="18"/>
      </w:rPr>
      <w:fldChar w:fldCharType="begin"/>
    </w:r>
    <w:r w:rsidR="00405269" w:rsidRPr="00C02431">
      <w:rPr>
        <w:rFonts w:cs="Arial"/>
        <w:b/>
        <w:bCs/>
        <w:sz w:val="18"/>
        <w:szCs w:val="18"/>
      </w:rPr>
      <w:instrText xml:space="preserve"> PAGE  \* Arabic  \* MERGEFORMAT </w:instrText>
    </w:r>
    <w:r w:rsidR="00405269" w:rsidRPr="00C02431">
      <w:rPr>
        <w:rFonts w:cs="Arial"/>
        <w:b/>
        <w:bCs/>
        <w:sz w:val="18"/>
        <w:szCs w:val="18"/>
      </w:rPr>
      <w:fldChar w:fldCharType="separate"/>
    </w:r>
    <w:r w:rsidR="00780455">
      <w:rPr>
        <w:rFonts w:cs="Arial"/>
        <w:b/>
        <w:bCs/>
        <w:noProof/>
        <w:sz w:val="18"/>
        <w:szCs w:val="18"/>
      </w:rPr>
      <w:t>6</w:t>
    </w:r>
    <w:r w:rsidR="00405269" w:rsidRPr="00C02431">
      <w:rPr>
        <w:rFonts w:cs="Arial"/>
        <w:b/>
        <w:bCs/>
        <w:sz w:val="18"/>
        <w:szCs w:val="18"/>
      </w:rPr>
      <w:fldChar w:fldCharType="end"/>
    </w:r>
    <w:r w:rsidR="00405269" w:rsidRPr="00C02431">
      <w:rPr>
        <w:rFonts w:cs="Arial"/>
        <w:sz w:val="18"/>
        <w:szCs w:val="18"/>
      </w:rPr>
      <w:t xml:space="preserve"> of </w:t>
    </w:r>
    <w:bookmarkStart w:id="6" w:name="_GoBack"/>
    <w:bookmarkEnd w:id="6"/>
    <w:r w:rsidR="00405269" w:rsidRPr="00C02431">
      <w:rPr>
        <w:rFonts w:cs="Arial"/>
        <w:b/>
        <w:bCs/>
        <w:sz w:val="18"/>
        <w:szCs w:val="18"/>
      </w:rPr>
      <w:fldChar w:fldCharType="begin"/>
    </w:r>
    <w:r w:rsidR="00405269" w:rsidRPr="00C02431">
      <w:rPr>
        <w:rFonts w:cs="Arial"/>
        <w:b/>
        <w:bCs/>
        <w:sz w:val="18"/>
        <w:szCs w:val="18"/>
      </w:rPr>
      <w:instrText xml:space="preserve"> NUMPAGES  \* Arabic  \* MERGEFORMAT </w:instrText>
    </w:r>
    <w:r w:rsidR="00405269" w:rsidRPr="00C02431">
      <w:rPr>
        <w:rFonts w:cs="Arial"/>
        <w:b/>
        <w:bCs/>
        <w:sz w:val="18"/>
        <w:szCs w:val="18"/>
      </w:rPr>
      <w:fldChar w:fldCharType="separate"/>
    </w:r>
    <w:r w:rsidR="00780455">
      <w:rPr>
        <w:rFonts w:cs="Arial"/>
        <w:b/>
        <w:bCs/>
        <w:noProof/>
        <w:sz w:val="18"/>
        <w:szCs w:val="18"/>
      </w:rPr>
      <w:t>6</w:t>
    </w:r>
    <w:r w:rsidR="00405269" w:rsidRPr="00C02431">
      <w:rPr>
        <w:rFonts w:cs="Arial"/>
        <w:b/>
        <w:bCs/>
        <w:sz w:val="18"/>
        <w:szCs w:val="18"/>
      </w:rPr>
      <w:fldChar w:fldCharType="end"/>
    </w:r>
    <w:r w:rsidR="00405269">
      <w:rPr>
        <w:noProof/>
      </w:rPr>
      <mc:AlternateContent>
        <mc:Choice Requires="wps">
          <w:drawing>
            <wp:anchor distT="0" distB="0" distL="114300" distR="114300" simplePos="0" relativeHeight="251658243" behindDoc="0" locked="0" layoutInCell="1" allowOverlap="1" wp14:anchorId="3A496094" wp14:editId="2C0AEE33">
              <wp:simplePos x="0" y="0"/>
              <wp:positionH relativeFrom="column">
                <wp:posOffset>4768850</wp:posOffset>
              </wp:positionH>
              <wp:positionV relativeFrom="paragraph">
                <wp:posOffset>9935845</wp:posOffset>
              </wp:positionV>
              <wp:extent cx="2117725" cy="2863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286385"/>
                      </a:xfrm>
                      <a:prstGeom prst="rect">
                        <a:avLst/>
                      </a:prstGeom>
                      <a:solidFill>
                        <a:srgbClr val="FFFFFF"/>
                      </a:solidFill>
                      <a:ln w="6350">
                        <a:solidFill>
                          <a:srgbClr val="C4BC96"/>
                        </a:solidFill>
                        <a:miter lim="800000"/>
                        <a:headEnd/>
                        <a:tailEnd/>
                      </a:ln>
                    </wps:spPr>
                    <wps:txbx>
                      <w:txbxContent>
                        <w:p w14:paraId="2C2CA603" w14:textId="77777777" w:rsidR="00405269" w:rsidRPr="006D37AB" w:rsidRDefault="00405269"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47E988A6" w14:textId="77777777" w:rsidR="00405269" w:rsidRDefault="00405269" w:rsidP="00877A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96094" id="Text Box 15" o:spid="_x0000_s1028" type="#_x0000_t202" style="position:absolute;left:0;text-align:left;margin-left:375.5pt;margin-top:782.35pt;width:166.75pt;height:2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" strokecolor="#c4bc96" strokeweight=".5pt">
              <v:textbox>
                <w:txbxContent>
                  <w:p w14:paraId="2C2CA603" w14:textId="77777777" w:rsidR="00405269" w:rsidRPr="006D37AB" w:rsidRDefault="00405269" w:rsidP="00877A0A">
                    <w:pPr>
                      <w:tabs>
                        <w:tab w:val="center" w:pos="4153"/>
                        <w:tab w:val="right" w:pos="8306"/>
                      </w:tabs>
                      <w:rPr>
                        <w:rFonts w:cs="Arial"/>
                        <w:color w:val="7F7F7F"/>
                        <w:sz w:val="12"/>
                        <w:szCs w:val="12"/>
                      </w:rPr>
                    </w:pPr>
                    <w:r w:rsidRPr="006D37AB">
                      <w:rPr>
                        <w:rFonts w:ascii="Tahoma" w:hAnsi="Tahoma"/>
                        <w:color w:val="7F7F7F"/>
                        <w:sz w:val="12"/>
                        <w:szCs w:val="12"/>
                        <w:lang w:val="en-US"/>
                      </w:rPr>
                      <w:t xml:space="preserve">Printed versions of this document are UNCONTROLLED. </w:t>
                    </w:r>
                    <w:r w:rsidRPr="006D37AB">
                      <w:rPr>
                        <w:rFonts w:ascii="Tahoma" w:hAnsi="Tahoma"/>
                        <w:color w:val="7F7F7F"/>
                        <w:sz w:val="12"/>
                        <w:szCs w:val="12"/>
                        <w:lang w:val="en-US"/>
                      </w:rPr>
                      <w:br/>
                      <w:t>Please refer to the Mirvac Online Data room before use.</w:t>
                    </w:r>
                  </w:p>
                  <w:p w14:paraId="47E988A6" w14:textId="77777777" w:rsidR="00405269" w:rsidRDefault="00405269" w:rsidP="00877A0A"/>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A997" w14:textId="77777777" w:rsidR="001823CE" w:rsidRDefault="00182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6B424" w14:textId="77777777" w:rsidR="003C7977" w:rsidRDefault="003C7977">
      <w:r>
        <w:separator/>
      </w:r>
    </w:p>
  </w:footnote>
  <w:footnote w:type="continuationSeparator" w:id="0">
    <w:p w14:paraId="1915921F" w14:textId="77777777" w:rsidR="003C7977" w:rsidRDefault="003C7977">
      <w:r>
        <w:continuationSeparator/>
      </w:r>
    </w:p>
  </w:footnote>
  <w:footnote w:type="continuationNotice" w:id="1">
    <w:p w14:paraId="4F3B45DD" w14:textId="77777777" w:rsidR="00AE4C22" w:rsidRDefault="00AE4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3908" w14:textId="77777777" w:rsidR="001823CE" w:rsidRDefault="00182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4F64" w14:textId="77777777" w:rsidR="00405269" w:rsidRPr="009A18B9" w:rsidRDefault="006E6D0C" w:rsidP="009A18B9">
    <w:pPr>
      <w:pStyle w:val="Header"/>
    </w:pPr>
    <w:r>
      <w:rPr>
        <w:noProof/>
      </w:rPr>
      <mc:AlternateContent>
        <mc:Choice Requires="wps">
          <w:drawing>
            <wp:anchor distT="45720" distB="45720" distL="114300" distR="114300" simplePos="0" relativeHeight="251658242" behindDoc="0" locked="0" layoutInCell="1" allowOverlap="1" wp14:anchorId="710F045A" wp14:editId="6826E31C">
              <wp:simplePos x="0" y="0"/>
              <wp:positionH relativeFrom="column">
                <wp:posOffset>-77470</wp:posOffset>
              </wp:positionH>
              <wp:positionV relativeFrom="paragraph">
                <wp:posOffset>397600</wp:posOffset>
              </wp:positionV>
              <wp:extent cx="5096510" cy="815975"/>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815975"/>
                      </a:xfrm>
                      <a:prstGeom prst="rect">
                        <a:avLst/>
                      </a:prstGeom>
                      <a:noFill/>
                      <a:ln>
                        <a:noFill/>
                      </a:ln>
                    </wps:spPr>
                    <wps:txbx>
                      <w:txbxContent>
                        <w:p w14:paraId="7D696DF9" w14:textId="77777777" w:rsidR="00405269" w:rsidRPr="00E1488E" w:rsidRDefault="00405269" w:rsidP="00E1488E">
                          <w:pPr>
                            <w:ind w:right="-244"/>
                            <w:rPr>
                              <w:rFonts w:cs="Arial"/>
                              <w:color w:val="FFFFFF"/>
                              <w:sz w:val="24"/>
                              <w:szCs w:val="24"/>
                            </w:rPr>
                          </w:pPr>
                          <w:r w:rsidRPr="00E1488E">
                            <w:rPr>
                              <w:rFonts w:cs="Arial"/>
                              <w:color w:val="FFFFFF"/>
                              <w:sz w:val="24"/>
                              <w:szCs w:val="24"/>
                            </w:rPr>
                            <w:t xml:space="preserve">Mirvac HSE </w:t>
                          </w:r>
                        </w:p>
                        <w:p w14:paraId="50ACD461" w14:textId="654A0405" w:rsidR="00405269" w:rsidRPr="00E1488E" w:rsidRDefault="00E253A7" w:rsidP="00221A87">
                          <w:pPr>
                            <w:pStyle w:val="Documentname-Header"/>
                          </w:pPr>
                          <w:r>
                            <w:t xml:space="preserve">CFA </w:t>
                          </w:r>
                          <w:r w:rsidR="002C4477">
                            <w:t>5</w:t>
                          </w:r>
                          <w:r>
                            <w:t xml:space="preserve"> </w:t>
                          </w:r>
                          <w:r w:rsidR="00952805">
                            <w:t>Services</w:t>
                          </w:r>
                          <w:r w:rsidR="002C4477">
                            <w:t xml:space="preserve"> Safety</w:t>
                          </w:r>
                          <w:r w:rsidR="00177079">
                            <w:t xml:space="preserve"> </w:t>
                          </w:r>
                          <w:r w:rsidR="00177079" w:rsidRPr="00E1488E">
                            <w:t>|</w:t>
                          </w:r>
                          <w:r w:rsidR="00177079">
                            <w:t xml:space="preserve"> </w:t>
                          </w:r>
                          <w:r w:rsidR="00CC720B">
                            <w:t>Working with Services</w:t>
                          </w:r>
                        </w:p>
                        <w:p w14:paraId="115C6EDF" w14:textId="77777777" w:rsidR="00405269" w:rsidRPr="001728C6" w:rsidRDefault="00405269" w:rsidP="001728C6">
                          <w:pPr>
                            <w:ind w:right="-244"/>
                            <w:rPr>
                              <w:rFonts w:cs="Arial"/>
                              <w:color w:val="FFFFFF"/>
                              <w:sz w:val="32"/>
                              <w:szCs w:val="32"/>
                            </w:rPr>
                          </w:pPr>
                          <w:r w:rsidRPr="00E1488E">
                            <w:rPr>
                              <w:rFonts w:cs="Arial"/>
                              <w:color w:val="FFFFFF"/>
                              <w:sz w:val="32"/>
                              <w:szCs w:val="32"/>
                            </w:rPr>
                            <w:t>Mirvac Minimum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0F045A" id="_x0000_t202" coordsize="21600,21600" o:spt="202" path="m,l,21600r21600,l21600,xe">
              <v:stroke joinstyle="miter"/>
              <v:path gradientshapeok="t" o:connecttype="rect"/>
            </v:shapetype>
            <v:shape id="Text Box 2" o:spid="_x0000_s1026" type="#_x0000_t202" style="position:absolute;margin-left:-6.1pt;margin-top:31.3pt;width:401.3pt;height:64.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" filled="f" stroked="f">
              <v:textbox>
                <w:txbxContent>
                  <w:p w14:paraId="7D696DF9" w14:textId="77777777" w:rsidR="00405269" w:rsidRPr="00E1488E" w:rsidRDefault="00405269" w:rsidP="00E1488E">
                    <w:pPr>
                      <w:ind w:right="-244"/>
                      <w:rPr>
                        <w:rFonts w:cs="Arial"/>
                        <w:color w:val="FFFFFF"/>
                        <w:sz w:val="24"/>
                        <w:szCs w:val="24"/>
                      </w:rPr>
                    </w:pPr>
                    <w:r w:rsidRPr="00E1488E">
                      <w:rPr>
                        <w:rFonts w:cs="Arial"/>
                        <w:color w:val="FFFFFF"/>
                        <w:sz w:val="24"/>
                        <w:szCs w:val="24"/>
                      </w:rPr>
                      <w:t xml:space="preserve">Mirvac HSE </w:t>
                    </w:r>
                  </w:p>
                  <w:p w14:paraId="50ACD461" w14:textId="654A0405" w:rsidR="00405269" w:rsidRPr="00E1488E" w:rsidRDefault="00E253A7" w:rsidP="00221A87">
                    <w:pPr>
                      <w:pStyle w:val="Documentname-Header"/>
                    </w:pPr>
                    <w:r>
                      <w:t xml:space="preserve">CFA </w:t>
                    </w:r>
                    <w:r w:rsidR="002C4477">
                      <w:t>5</w:t>
                    </w:r>
                    <w:r>
                      <w:t xml:space="preserve"> </w:t>
                    </w:r>
                    <w:r w:rsidR="00952805">
                      <w:t>Services</w:t>
                    </w:r>
                    <w:r w:rsidR="002C4477">
                      <w:t xml:space="preserve"> Safety</w:t>
                    </w:r>
                    <w:r w:rsidR="00177079">
                      <w:t xml:space="preserve"> </w:t>
                    </w:r>
                    <w:r w:rsidR="00177079" w:rsidRPr="00E1488E">
                      <w:t>|</w:t>
                    </w:r>
                    <w:r w:rsidR="00177079">
                      <w:t xml:space="preserve"> </w:t>
                    </w:r>
                    <w:r w:rsidR="00CC720B">
                      <w:t>Working with Services</w:t>
                    </w:r>
                  </w:p>
                  <w:p w14:paraId="115C6EDF" w14:textId="77777777" w:rsidR="00405269" w:rsidRPr="001728C6" w:rsidRDefault="00405269" w:rsidP="001728C6">
                    <w:pPr>
                      <w:ind w:right="-244"/>
                      <w:rPr>
                        <w:rFonts w:cs="Arial"/>
                        <w:color w:val="FFFFFF"/>
                        <w:sz w:val="32"/>
                        <w:szCs w:val="32"/>
                      </w:rPr>
                    </w:pPr>
                    <w:r w:rsidRPr="00E1488E">
                      <w:rPr>
                        <w:rFonts w:cs="Arial"/>
                        <w:color w:val="FFFFFF"/>
                        <w:sz w:val="32"/>
                        <w:szCs w:val="32"/>
                      </w:rPr>
                      <w:t>Mirvac Minimum Requirements</w:t>
                    </w:r>
                  </w:p>
                </w:txbxContent>
              </v:textbox>
              <w10:wrap type="square"/>
            </v:shape>
          </w:pict>
        </mc:Fallback>
      </mc:AlternateContent>
    </w:r>
    <w:r w:rsidR="00405269">
      <w:rPr>
        <w:noProof/>
      </w:rPr>
      <w:drawing>
        <wp:anchor distT="0" distB="0" distL="114300" distR="114300" simplePos="0" relativeHeight="251658240" behindDoc="1" locked="1" layoutInCell="1" allowOverlap="1" wp14:anchorId="36E39119" wp14:editId="53424373">
          <wp:simplePos x="0" y="0"/>
          <wp:positionH relativeFrom="page">
            <wp:posOffset>6985</wp:posOffset>
          </wp:positionH>
          <wp:positionV relativeFrom="page">
            <wp:posOffset>9525</wp:posOffset>
          </wp:positionV>
          <wp:extent cx="7563485" cy="1475740"/>
          <wp:effectExtent l="0" t="0" r="0" b="0"/>
          <wp:wrapNone/>
          <wp:docPr id="4"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4757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C72C" w14:textId="77777777" w:rsidR="001823CE" w:rsidRDefault="00182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CC7"/>
    <w:multiLevelType w:val="hybridMultilevel"/>
    <w:tmpl w:val="5B2AEC84"/>
    <w:lvl w:ilvl="0" w:tplc="5210B952">
      <w:start w:val="1"/>
      <w:numFmt w:val="bullet"/>
      <w:lvlText w:val=""/>
      <w:lvlJc w:val="left"/>
      <w:pPr>
        <w:ind w:left="420" w:hanging="360"/>
      </w:pPr>
      <w:rPr>
        <w:rFonts w:ascii="Symbol" w:hAnsi="Symbol" w:hint="default"/>
      </w:rPr>
    </w:lvl>
    <w:lvl w:ilvl="1" w:tplc="0C090001">
      <w:start w:val="1"/>
      <w:numFmt w:val="bullet"/>
      <w:lvlText w:val=""/>
      <w:lvlJc w:val="left"/>
      <w:pPr>
        <w:ind w:left="1140" w:hanging="360"/>
      </w:pPr>
      <w:rPr>
        <w:rFonts w:ascii="Symbol" w:hAnsi="Symbol"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1CEA008C"/>
    <w:multiLevelType w:val="hybridMultilevel"/>
    <w:tmpl w:val="30EAEB68"/>
    <w:lvl w:ilvl="0" w:tplc="A9B04B8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8233F"/>
    <w:multiLevelType w:val="hybridMultilevel"/>
    <w:tmpl w:val="51D243CE"/>
    <w:lvl w:ilvl="0" w:tplc="B4467F0A">
      <w:start w:val="1"/>
      <w:numFmt w:val="bullet"/>
      <w:pStyle w:val="Mirvac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D8766C"/>
    <w:multiLevelType w:val="hybridMultilevel"/>
    <w:tmpl w:val="23FCDA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EB4639C"/>
    <w:multiLevelType w:val="singleLevel"/>
    <w:tmpl w:val="0DEC54A2"/>
    <w:lvl w:ilvl="0">
      <w:start w:val="1"/>
      <w:numFmt w:val="bullet"/>
      <w:pStyle w:val="Body-A1Bullet"/>
      <w:lvlText w:val=""/>
      <w:lvlJc w:val="left"/>
      <w:pPr>
        <w:tabs>
          <w:tab w:val="num" w:pos="3195"/>
        </w:tabs>
        <w:ind w:left="425" w:firstLine="2410"/>
      </w:pPr>
      <w:rPr>
        <w:rFonts w:ascii="Wingdings" w:hAnsi="Wingdings" w:hint="default"/>
      </w:rPr>
    </w:lvl>
  </w:abstractNum>
  <w:abstractNum w:abstractNumId="5" w15:restartNumberingAfterBreak="0">
    <w:nsid w:val="32371609"/>
    <w:multiLevelType w:val="multilevel"/>
    <w:tmpl w:val="59CAF48A"/>
    <w:lvl w:ilvl="0">
      <w:start w:val="1"/>
      <w:numFmt w:val="decimal"/>
      <w:pStyle w:val="Titl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8B3D48"/>
    <w:multiLevelType w:val="multilevel"/>
    <w:tmpl w:val="8182E2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6537A35"/>
    <w:multiLevelType w:val="hybridMultilevel"/>
    <w:tmpl w:val="D6E6F22E"/>
    <w:lvl w:ilvl="0" w:tplc="5210B952">
      <w:start w:val="1"/>
      <w:numFmt w:val="bullet"/>
      <w:pStyle w:val="BulletPoin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60F72807"/>
    <w:multiLevelType w:val="hybridMultilevel"/>
    <w:tmpl w:val="20663AE6"/>
    <w:lvl w:ilvl="0" w:tplc="148450FA">
      <w:numFmt w:val="bullet"/>
      <w:lvlText w:val="-"/>
      <w:lvlJc w:val="left"/>
      <w:pPr>
        <w:ind w:left="360" w:hanging="360"/>
      </w:pPr>
      <w:rPr>
        <w:rFonts w:ascii="Arial" w:eastAsia="Times New Roman" w:hAnsi="Arial" w:cs="Arial" w:hint="default"/>
        <w:color w:val="000000" w:themeColor="text1"/>
      </w:rPr>
    </w:lvl>
    <w:lvl w:ilvl="1" w:tplc="3D86CF58">
      <w:start w:val="1"/>
      <w:numFmt w:val="bullet"/>
      <w:lvlText w:val=""/>
      <w:lvlJc w:val="left"/>
      <w:pPr>
        <w:ind w:left="1140" w:hanging="360"/>
      </w:pPr>
      <w:rPr>
        <w:rFonts w:ascii="Symbol" w:hAnsi="Symbol" w:hint="default"/>
        <w:color w:val="auto"/>
      </w:rPr>
    </w:lvl>
    <w:lvl w:ilvl="2" w:tplc="0C090005">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62423C2D"/>
    <w:multiLevelType w:val="multilevel"/>
    <w:tmpl w:val="ED36C2AC"/>
    <w:lvl w:ilvl="0">
      <w:start w:val="1"/>
      <w:numFmt w:val="decimal"/>
      <w:pStyle w:val="NumberedList"/>
      <w:lvlText w:val="%1."/>
      <w:lvlJc w:val="left"/>
      <w:pPr>
        <w:ind w:left="720" w:hanging="360"/>
      </w:pPr>
    </w:lvl>
    <w:lvl w:ilvl="1">
      <w:start w:val="1"/>
      <w:numFmt w:val="decimal"/>
      <w:lvlText w:val="%1.%2."/>
      <w:lvlJc w:val="left"/>
      <w:pPr>
        <w:ind w:left="1152" w:hanging="432"/>
      </w:p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64DE55C3"/>
    <w:multiLevelType w:val="hybridMultilevel"/>
    <w:tmpl w:val="C3981A62"/>
    <w:lvl w:ilvl="0" w:tplc="7C9628AC">
      <w:numFmt w:val="bullet"/>
      <w:lvlText w:val="-"/>
      <w:lvlJc w:val="left"/>
      <w:pPr>
        <w:ind w:left="420" w:hanging="360"/>
      </w:pPr>
      <w:rPr>
        <w:rFonts w:ascii="Arial" w:hAnsi="Arial" w:hint="default"/>
        <w:color w:val="FFFFFF" w:themeColor="background1"/>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77C801F5"/>
    <w:multiLevelType w:val="multilevel"/>
    <w:tmpl w:val="A008FCBE"/>
    <w:styleLink w:val="Bullets"/>
    <w:lvl w:ilvl="0">
      <w:start w:val="1"/>
      <w:numFmt w:val="bullet"/>
      <w:pStyle w:val="Bullets1stindent"/>
      <w:lvlText w:val="–"/>
      <w:lvlJc w:val="left"/>
      <w:pPr>
        <w:tabs>
          <w:tab w:val="num" w:pos="340"/>
        </w:tabs>
        <w:ind w:left="340" w:hanging="340"/>
      </w:pPr>
      <w:rPr>
        <w:rFonts w:ascii="Arial" w:hAnsi="Arial" w:hint="default"/>
        <w:sz w:val="18"/>
      </w:rPr>
    </w:lvl>
    <w:lvl w:ilvl="1">
      <w:start w:val="1"/>
      <w:numFmt w:val="bullet"/>
      <w:pStyle w:val="Bullets2ndindent"/>
      <w:lvlText w:val="–"/>
      <w:lvlJc w:val="left"/>
      <w:pPr>
        <w:tabs>
          <w:tab w:val="num" w:pos="680"/>
        </w:tabs>
        <w:ind w:left="680" w:hanging="340"/>
      </w:pPr>
      <w:rPr>
        <w:rFonts w:ascii="Arial" w:hAnsi="Arial" w:hint="default"/>
        <w:color w:val="auto"/>
        <w:sz w:val="18"/>
      </w:rPr>
    </w:lvl>
    <w:lvl w:ilvl="2">
      <w:start w:val="1"/>
      <w:numFmt w:val="bullet"/>
      <w:pStyle w:val="Bullets3rdindent"/>
      <w:lvlText w:val="–"/>
      <w:lvlJc w:val="left"/>
      <w:pPr>
        <w:tabs>
          <w:tab w:val="num" w:pos="1021"/>
        </w:tabs>
        <w:ind w:left="1021" w:hanging="341"/>
      </w:pPr>
      <w:rPr>
        <w:rFonts w:ascii="Arial" w:hAnsi="Arial" w:hint="default"/>
        <w:sz w:val="16"/>
      </w:rPr>
    </w:lvl>
    <w:lvl w:ilvl="3">
      <w:start w:val="1"/>
      <w:numFmt w:val="bullet"/>
      <w:lvlText w:val="–"/>
      <w:lvlJc w:val="left"/>
      <w:pPr>
        <w:tabs>
          <w:tab w:val="num" w:pos="1021"/>
        </w:tabs>
        <w:ind w:left="1021" w:hanging="256"/>
      </w:pPr>
      <w:rPr>
        <w:rFonts w:ascii="Arial" w:hAnsi="Arial" w:hint="default"/>
        <w:color w:val="auto"/>
        <w:sz w:val="17"/>
      </w:rPr>
    </w:lvl>
    <w:lvl w:ilvl="4">
      <w:start w:val="1"/>
      <w:numFmt w:val="bullet"/>
      <w:pStyle w:val="Tablebullets1stindent"/>
      <w:lvlText w:val="–"/>
      <w:lvlJc w:val="left"/>
      <w:pPr>
        <w:tabs>
          <w:tab w:val="num" w:pos="306"/>
        </w:tabs>
        <w:ind w:left="306" w:hanging="227"/>
      </w:pPr>
      <w:rPr>
        <w:rFonts w:ascii="Arial" w:hAnsi="Arial" w:hint="default"/>
        <w:sz w:val="18"/>
      </w:rPr>
    </w:lvl>
    <w:lvl w:ilvl="5">
      <w:start w:val="1"/>
      <w:numFmt w:val="bullet"/>
      <w:pStyle w:val="Tablebullets2ndindent"/>
      <w:lvlText w:val="–"/>
      <w:lvlJc w:val="left"/>
      <w:pPr>
        <w:tabs>
          <w:tab w:val="num" w:pos="533"/>
        </w:tabs>
        <w:ind w:left="533" w:hanging="227"/>
      </w:pPr>
      <w:rPr>
        <w:rFonts w:ascii="Arial" w:hAnsi="Arial" w:hint="default"/>
        <w:color w:val="auto"/>
        <w:sz w:val="18"/>
      </w:rPr>
    </w:lvl>
    <w:lvl w:ilvl="6">
      <w:start w:val="1"/>
      <w:numFmt w:val="bullet"/>
      <w:lvlRestart w:val="0"/>
      <w:pStyle w:val="Tablebullets3rdindent"/>
      <w:lvlText w:val="–"/>
      <w:lvlJc w:val="left"/>
      <w:pPr>
        <w:tabs>
          <w:tab w:val="num" w:pos="760"/>
        </w:tabs>
        <w:ind w:left="760" w:hanging="227"/>
      </w:pPr>
      <w:rPr>
        <w:rFonts w:ascii="Arial" w:hAnsi="Arial" w:hint="default"/>
        <w:sz w:val="16"/>
      </w:rPr>
    </w:lvl>
    <w:lvl w:ilvl="7">
      <w:start w:val="1"/>
      <w:numFmt w:val="bullet"/>
      <w:lvlRestart w:val="0"/>
      <w:lvlText w:val="–"/>
      <w:lvlJc w:val="left"/>
      <w:pPr>
        <w:tabs>
          <w:tab w:val="num" w:pos="306"/>
        </w:tabs>
        <w:ind w:left="306" w:hanging="227"/>
      </w:pPr>
      <w:rPr>
        <w:rFonts w:ascii="Arial" w:hAnsi="Arial" w:hint="default"/>
        <w:color w:val="auto"/>
        <w:sz w:val="17"/>
      </w:rPr>
    </w:lvl>
    <w:lvl w:ilvl="8">
      <w:start w:val="1"/>
      <w:numFmt w:val="bullet"/>
      <w:lvlText w:val="–"/>
      <w:lvlJc w:val="left"/>
      <w:pPr>
        <w:tabs>
          <w:tab w:val="num" w:pos="0"/>
        </w:tabs>
        <w:ind w:left="0" w:firstLine="0"/>
      </w:pPr>
      <w:rPr>
        <w:rFonts w:ascii="Arial" w:hAnsi="Arial" w:hint="default"/>
      </w:rPr>
    </w:lvl>
  </w:abstractNum>
  <w:num w:numId="1">
    <w:abstractNumId w:val="2"/>
  </w:num>
  <w:num w:numId="2">
    <w:abstractNumId w:val="5"/>
  </w:num>
  <w:num w:numId="3">
    <w:abstractNumId w:val="4"/>
  </w:num>
  <w:num w:numId="4">
    <w:abstractNumId w:val="11"/>
  </w:num>
  <w:num w:numId="5">
    <w:abstractNumId w:val="9"/>
  </w:num>
  <w:num w:numId="6">
    <w:abstractNumId w:val="7"/>
  </w:num>
  <w:num w:numId="7">
    <w:abstractNumId w:val="3"/>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0"/>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1xqqBVRITIIUONkXLe0IIxse//4HQmcopx4Da+x7Up8kDhInQy1PjwfGoSK4Go7fVdki4x3is3PBMcCjvOYdQ==" w:salt="sBOLF7iVrMZneHptpwPu9A=="/>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tDAxtDAzMjcxMDFU0lEKTi0uzszPAykwrgUAto8oyiwAAAA="/>
  </w:docVars>
  <w:rsids>
    <w:rsidRoot w:val="009608A8"/>
    <w:rsid w:val="000008E9"/>
    <w:rsid w:val="000079C6"/>
    <w:rsid w:val="00007A79"/>
    <w:rsid w:val="00010E3A"/>
    <w:rsid w:val="00014D01"/>
    <w:rsid w:val="0001518E"/>
    <w:rsid w:val="0001553A"/>
    <w:rsid w:val="000177BF"/>
    <w:rsid w:val="000210EE"/>
    <w:rsid w:val="000214A4"/>
    <w:rsid w:val="00024D2B"/>
    <w:rsid w:val="00032B1E"/>
    <w:rsid w:val="00035B17"/>
    <w:rsid w:val="00037886"/>
    <w:rsid w:val="00045344"/>
    <w:rsid w:val="0004605B"/>
    <w:rsid w:val="00051F46"/>
    <w:rsid w:val="0005350B"/>
    <w:rsid w:val="00053F83"/>
    <w:rsid w:val="000571AD"/>
    <w:rsid w:val="000645ED"/>
    <w:rsid w:val="000653AF"/>
    <w:rsid w:val="0006784D"/>
    <w:rsid w:val="00072B03"/>
    <w:rsid w:val="0007395C"/>
    <w:rsid w:val="000800EB"/>
    <w:rsid w:val="000821E3"/>
    <w:rsid w:val="00082265"/>
    <w:rsid w:val="0008280A"/>
    <w:rsid w:val="00084177"/>
    <w:rsid w:val="00084301"/>
    <w:rsid w:val="00086745"/>
    <w:rsid w:val="0009141D"/>
    <w:rsid w:val="000914B8"/>
    <w:rsid w:val="00094815"/>
    <w:rsid w:val="00096320"/>
    <w:rsid w:val="000A0AAD"/>
    <w:rsid w:val="000A146B"/>
    <w:rsid w:val="000A2AB9"/>
    <w:rsid w:val="000A31AF"/>
    <w:rsid w:val="000A443F"/>
    <w:rsid w:val="000A598C"/>
    <w:rsid w:val="000A5C25"/>
    <w:rsid w:val="000A7A5C"/>
    <w:rsid w:val="000B1EBF"/>
    <w:rsid w:val="000B2A91"/>
    <w:rsid w:val="000B2B05"/>
    <w:rsid w:val="000B3178"/>
    <w:rsid w:val="000B391C"/>
    <w:rsid w:val="000B47C0"/>
    <w:rsid w:val="000C336E"/>
    <w:rsid w:val="000C499F"/>
    <w:rsid w:val="000C56AA"/>
    <w:rsid w:val="000C600D"/>
    <w:rsid w:val="000D302F"/>
    <w:rsid w:val="000D3AFD"/>
    <w:rsid w:val="000D3D7E"/>
    <w:rsid w:val="000D616D"/>
    <w:rsid w:val="000E0680"/>
    <w:rsid w:val="000E3D64"/>
    <w:rsid w:val="000E78CF"/>
    <w:rsid w:val="000F1BA6"/>
    <w:rsid w:val="000F7A0D"/>
    <w:rsid w:val="000F7A2A"/>
    <w:rsid w:val="00104F9C"/>
    <w:rsid w:val="00105503"/>
    <w:rsid w:val="00106DAD"/>
    <w:rsid w:val="00107F7E"/>
    <w:rsid w:val="001157DB"/>
    <w:rsid w:val="00120239"/>
    <w:rsid w:val="00121E50"/>
    <w:rsid w:val="001221C3"/>
    <w:rsid w:val="001221FE"/>
    <w:rsid w:val="00123694"/>
    <w:rsid w:val="00125D51"/>
    <w:rsid w:val="001345B4"/>
    <w:rsid w:val="00134E9F"/>
    <w:rsid w:val="00135A8D"/>
    <w:rsid w:val="0014002A"/>
    <w:rsid w:val="00144ADD"/>
    <w:rsid w:val="00146513"/>
    <w:rsid w:val="00146DB1"/>
    <w:rsid w:val="001726EA"/>
    <w:rsid w:val="001728C6"/>
    <w:rsid w:val="00173A8B"/>
    <w:rsid w:val="00173D6F"/>
    <w:rsid w:val="00174F2B"/>
    <w:rsid w:val="00176B6D"/>
    <w:rsid w:val="00177079"/>
    <w:rsid w:val="001823CE"/>
    <w:rsid w:val="0018493B"/>
    <w:rsid w:val="00184D3B"/>
    <w:rsid w:val="0018604F"/>
    <w:rsid w:val="00190A28"/>
    <w:rsid w:val="001928DE"/>
    <w:rsid w:val="001946FE"/>
    <w:rsid w:val="00195AFC"/>
    <w:rsid w:val="001975BC"/>
    <w:rsid w:val="001A0AD6"/>
    <w:rsid w:val="001A0C89"/>
    <w:rsid w:val="001A0EB4"/>
    <w:rsid w:val="001B2955"/>
    <w:rsid w:val="001B6129"/>
    <w:rsid w:val="001B7EB1"/>
    <w:rsid w:val="001B7F4A"/>
    <w:rsid w:val="001C0B2E"/>
    <w:rsid w:val="001C10A7"/>
    <w:rsid w:val="001C43DB"/>
    <w:rsid w:val="001D0060"/>
    <w:rsid w:val="001D00F7"/>
    <w:rsid w:val="001D0385"/>
    <w:rsid w:val="001D2DDB"/>
    <w:rsid w:val="001D3F24"/>
    <w:rsid w:val="001D744B"/>
    <w:rsid w:val="001E02B3"/>
    <w:rsid w:val="001E43A1"/>
    <w:rsid w:val="001E43AD"/>
    <w:rsid w:val="001E7E4A"/>
    <w:rsid w:val="001F309A"/>
    <w:rsid w:val="001F66C0"/>
    <w:rsid w:val="00200A6D"/>
    <w:rsid w:val="00202A1A"/>
    <w:rsid w:val="0021017D"/>
    <w:rsid w:val="00210763"/>
    <w:rsid w:val="0021136E"/>
    <w:rsid w:val="002135EC"/>
    <w:rsid w:val="00215D0A"/>
    <w:rsid w:val="00216815"/>
    <w:rsid w:val="00217D53"/>
    <w:rsid w:val="00221A87"/>
    <w:rsid w:val="00230550"/>
    <w:rsid w:val="00233C65"/>
    <w:rsid w:val="00235512"/>
    <w:rsid w:val="002356B2"/>
    <w:rsid w:val="00236B04"/>
    <w:rsid w:val="0024012D"/>
    <w:rsid w:val="0024613E"/>
    <w:rsid w:val="0024709D"/>
    <w:rsid w:val="00247D4B"/>
    <w:rsid w:val="00251841"/>
    <w:rsid w:val="002657E8"/>
    <w:rsid w:val="00266D41"/>
    <w:rsid w:val="00267BB0"/>
    <w:rsid w:val="00280E0B"/>
    <w:rsid w:val="00280F1F"/>
    <w:rsid w:val="00282CB1"/>
    <w:rsid w:val="00283C29"/>
    <w:rsid w:val="0028485E"/>
    <w:rsid w:val="002864FF"/>
    <w:rsid w:val="002907B5"/>
    <w:rsid w:val="002976A1"/>
    <w:rsid w:val="002A50D5"/>
    <w:rsid w:val="002B3D6F"/>
    <w:rsid w:val="002B4768"/>
    <w:rsid w:val="002B701A"/>
    <w:rsid w:val="002C0B77"/>
    <w:rsid w:val="002C2F8E"/>
    <w:rsid w:val="002C3D48"/>
    <w:rsid w:val="002C4477"/>
    <w:rsid w:val="002D15F1"/>
    <w:rsid w:val="002D1823"/>
    <w:rsid w:val="002D19B3"/>
    <w:rsid w:val="002E28C4"/>
    <w:rsid w:val="002E3871"/>
    <w:rsid w:val="002E44BA"/>
    <w:rsid w:val="002F156A"/>
    <w:rsid w:val="002F56F1"/>
    <w:rsid w:val="002F6619"/>
    <w:rsid w:val="00300086"/>
    <w:rsid w:val="00300F3F"/>
    <w:rsid w:val="00302836"/>
    <w:rsid w:val="0030315E"/>
    <w:rsid w:val="00313C25"/>
    <w:rsid w:val="00314907"/>
    <w:rsid w:val="00320C0B"/>
    <w:rsid w:val="00320C37"/>
    <w:rsid w:val="003235BF"/>
    <w:rsid w:val="003335E9"/>
    <w:rsid w:val="00337A3F"/>
    <w:rsid w:val="003403E7"/>
    <w:rsid w:val="00353145"/>
    <w:rsid w:val="00356E93"/>
    <w:rsid w:val="003673F2"/>
    <w:rsid w:val="0036774E"/>
    <w:rsid w:val="00370E7D"/>
    <w:rsid w:val="003720F3"/>
    <w:rsid w:val="00376197"/>
    <w:rsid w:val="00380517"/>
    <w:rsid w:val="00380C66"/>
    <w:rsid w:val="0038397C"/>
    <w:rsid w:val="00390828"/>
    <w:rsid w:val="0039260F"/>
    <w:rsid w:val="003962E7"/>
    <w:rsid w:val="003A5F0C"/>
    <w:rsid w:val="003A6404"/>
    <w:rsid w:val="003A71CB"/>
    <w:rsid w:val="003B0EA0"/>
    <w:rsid w:val="003C0908"/>
    <w:rsid w:val="003C3BDE"/>
    <w:rsid w:val="003C5BEE"/>
    <w:rsid w:val="003C6F6F"/>
    <w:rsid w:val="003C752C"/>
    <w:rsid w:val="003C7977"/>
    <w:rsid w:val="003D4436"/>
    <w:rsid w:val="003D5021"/>
    <w:rsid w:val="003D5D16"/>
    <w:rsid w:val="003D7D96"/>
    <w:rsid w:val="003E7B26"/>
    <w:rsid w:val="003F21E0"/>
    <w:rsid w:val="003F5E99"/>
    <w:rsid w:val="003F789F"/>
    <w:rsid w:val="0040126C"/>
    <w:rsid w:val="004045F0"/>
    <w:rsid w:val="00405269"/>
    <w:rsid w:val="004053D8"/>
    <w:rsid w:val="00405746"/>
    <w:rsid w:val="0041160A"/>
    <w:rsid w:val="00412C31"/>
    <w:rsid w:val="00412FE7"/>
    <w:rsid w:val="004147A8"/>
    <w:rsid w:val="00416A3F"/>
    <w:rsid w:val="00420D4E"/>
    <w:rsid w:val="004213D9"/>
    <w:rsid w:val="004245B8"/>
    <w:rsid w:val="0042654C"/>
    <w:rsid w:val="004313D1"/>
    <w:rsid w:val="00431B96"/>
    <w:rsid w:val="0043375F"/>
    <w:rsid w:val="00433A06"/>
    <w:rsid w:val="0043408B"/>
    <w:rsid w:val="00435D42"/>
    <w:rsid w:val="00437AFC"/>
    <w:rsid w:val="00440783"/>
    <w:rsid w:val="00447D61"/>
    <w:rsid w:val="00452E06"/>
    <w:rsid w:val="00454072"/>
    <w:rsid w:val="00456618"/>
    <w:rsid w:val="0045753B"/>
    <w:rsid w:val="00464D07"/>
    <w:rsid w:val="00465B29"/>
    <w:rsid w:val="00471F5F"/>
    <w:rsid w:val="004768F3"/>
    <w:rsid w:val="0048284A"/>
    <w:rsid w:val="00486448"/>
    <w:rsid w:val="0049062F"/>
    <w:rsid w:val="00492CF1"/>
    <w:rsid w:val="00493539"/>
    <w:rsid w:val="004A1324"/>
    <w:rsid w:val="004A2E26"/>
    <w:rsid w:val="004A3FF8"/>
    <w:rsid w:val="004B0F72"/>
    <w:rsid w:val="004B3CA3"/>
    <w:rsid w:val="004B4B40"/>
    <w:rsid w:val="004C22FB"/>
    <w:rsid w:val="004C353C"/>
    <w:rsid w:val="004C6594"/>
    <w:rsid w:val="004C71EB"/>
    <w:rsid w:val="004D06A2"/>
    <w:rsid w:val="004D0895"/>
    <w:rsid w:val="004D4FC5"/>
    <w:rsid w:val="004E0435"/>
    <w:rsid w:val="004E1233"/>
    <w:rsid w:val="004E3C4A"/>
    <w:rsid w:val="004E3E92"/>
    <w:rsid w:val="004E5B63"/>
    <w:rsid w:val="004E7B7B"/>
    <w:rsid w:val="004F0B61"/>
    <w:rsid w:val="004F3517"/>
    <w:rsid w:val="005051E8"/>
    <w:rsid w:val="00506A1B"/>
    <w:rsid w:val="00506AC8"/>
    <w:rsid w:val="00514353"/>
    <w:rsid w:val="00524ED3"/>
    <w:rsid w:val="005252FF"/>
    <w:rsid w:val="00535E5F"/>
    <w:rsid w:val="00541815"/>
    <w:rsid w:val="00541919"/>
    <w:rsid w:val="00541E93"/>
    <w:rsid w:val="00543860"/>
    <w:rsid w:val="00547786"/>
    <w:rsid w:val="0055426B"/>
    <w:rsid w:val="00555E90"/>
    <w:rsid w:val="005567BD"/>
    <w:rsid w:val="00556DE6"/>
    <w:rsid w:val="0056438A"/>
    <w:rsid w:val="00566281"/>
    <w:rsid w:val="00576D18"/>
    <w:rsid w:val="00581C12"/>
    <w:rsid w:val="00585993"/>
    <w:rsid w:val="005928B1"/>
    <w:rsid w:val="00593915"/>
    <w:rsid w:val="00597651"/>
    <w:rsid w:val="005A12D2"/>
    <w:rsid w:val="005A290B"/>
    <w:rsid w:val="005A5E77"/>
    <w:rsid w:val="005A69A6"/>
    <w:rsid w:val="005B01BD"/>
    <w:rsid w:val="005B2735"/>
    <w:rsid w:val="005B34C0"/>
    <w:rsid w:val="005B4CCA"/>
    <w:rsid w:val="005B7231"/>
    <w:rsid w:val="005B7404"/>
    <w:rsid w:val="005C0BBF"/>
    <w:rsid w:val="005C2CC4"/>
    <w:rsid w:val="005C50A8"/>
    <w:rsid w:val="005C62E8"/>
    <w:rsid w:val="005D085B"/>
    <w:rsid w:val="005D25AB"/>
    <w:rsid w:val="005D2699"/>
    <w:rsid w:val="005D3610"/>
    <w:rsid w:val="005D57AD"/>
    <w:rsid w:val="005D69EF"/>
    <w:rsid w:val="005D7AA1"/>
    <w:rsid w:val="005E03AA"/>
    <w:rsid w:val="005E25D9"/>
    <w:rsid w:val="005E2850"/>
    <w:rsid w:val="005E4649"/>
    <w:rsid w:val="005F00A3"/>
    <w:rsid w:val="005F2010"/>
    <w:rsid w:val="005F4336"/>
    <w:rsid w:val="005F4478"/>
    <w:rsid w:val="005F4F62"/>
    <w:rsid w:val="005F63A2"/>
    <w:rsid w:val="005F6AE7"/>
    <w:rsid w:val="006039AC"/>
    <w:rsid w:val="00604875"/>
    <w:rsid w:val="00605000"/>
    <w:rsid w:val="0060582A"/>
    <w:rsid w:val="00607CDB"/>
    <w:rsid w:val="00610C54"/>
    <w:rsid w:val="0061139B"/>
    <w:rsid w:val="00611A79"/>
    <w:rsid w:val="00613617"/>
    <w:rsid w:val="006200DD"/>
    <w:rsid w:val="0062073A"/>
    <w:rsid w:val="00624338"/>
    <w:rsid w:val="00652924"/>
    <w:rsid w:val="00654A63"/>
    <w:rsid w:val="006652AD"/>
    <w:rsid w:val="006714F9"/>
    <w:rsid w:val="00671EA5"/>
    <w:rsid w:val="00672EE6"/>
    <w:rsid w:val="00675DC3"/>
    <w:rsid w:val="00680448"/>
    <w:rsid w:val="00680BE8"/>
    <w:rsid w:val="00681A92"/>
    <w:rsid w:val="00682345"/>
    <w:rsid w:val="00685C27"/>
    <w:rsid w:val="006868B0"/>
    <w:rsid w:val="00694577"/>
    <w:rsid w:val="00695BF7"/>
    <w:rsid w:val="006974C5"/>
    <w:rsid w:val="006A0D17"/>
    <w:rsid w:val="006A14B0"/>
    <w:rsid w:val="006A581D"/>
    <w:rsid w:val="006A6BE4"/>
    <w:rsid w:val="006B00C6"/>
    <w:rsid w:val="006C0F80"/>
    <w:rsid w:val="006C1811"/>
    <w:rsid w:val="006C289F"/>
    <w:rsid w:val="006C3093"/>
    <w:rsid w:val="006C79CB"/>
    <w:rsid w:val="006C7FE9"/>
    <w:rsid w:val="006D15A3"/>
    <w:rsid w:val="006D2865"/>
    <w:rsid w:val="006D368E"/>
    <w:rsid w:val="006D51BB"/>
    <w:rsid w:val="006D5D3F"/>
    <w:rsid w:val="006E0F4C"/>
    <w:rsid w:val="006E197C"/>
    <w:rsid w:val="006E3280"/>
    <w:rsid w:val="006E42A2"/>
    <w:rsid w:val="006E4ADD"/>
    <w:rsid w:val="006E6D0C"/>
    <w:rsid w:val="006F002E"/>
    <w:rsid w:val="006F2A5B"/>
    <w:rsid w:val="006F3264"/>
    <w:rsid w:val="006F5C6B"/>
    <w:rsid w:val="006F6CA0"/>
    <w:rsid w:val="0070246C"/>
    <w:rsid w:val="00704A13"/>
    <w:rsid w:val="00713987"/>
    <w:rsid w:val="00715BB2"/>
    <w:rsid w:val="00721CB7"/>
    <w:rsid w:val="007234C6"/>
    <w:rsid w:val="0072637A"/>
    <w:rsid w:val="00730C77"/>
    <w:rsid w:val="007321B9"/>
    <w:rsid w:val="00733C0A"/>
    <w:rsid w:val="007420D6"/>
    <w:rsid w:val="00742B42"/>
    <w:rsid w:val="00744C87"/>
    <w:rsid w:val="0074558C"/>
    <w:rsid w:val="00746D84"/>
    <w:rsid w:val="007529F1"/>
    <w:rsid w:val="00752D0E"/>
    <w:rsid w:val="00757604"/>
    <w:rsid w:val="00763BC8"/>
    <w:rsid w:val="0076508C"/>
    <w:rsid w:val="0077096A"/>
    <w:rsid w:val="00771C2D"/>
    <w:rsid w:val="007722CB"/>
    <w:rsid w:val="0077413A"/>
    <w:rsid w:val="00775969"/>
    <w:rsid w:val="00780455"/>
    <w:rsid w:val="007849CB"/>
    <w:rsid w:val="00785F76"/>
    <w:rsid w:val="0078616B"/>
    <w:rsid w:val="00794BB6"/>
    <w:rsid w:val="007967F0"/>
    <w:rsid w:val="007A15B4"/>
    <w:rsid w:val="007A1B53"/>
    <w:rsid w:val="007A5FEE"/>
    <w:rsid w:val="007A61F2"/>
    <w:rsid w:val="007A6C61"/>
    <w:rsid w:val="007A735D"/>
    <w:rsid w:val="007A75BB"/>
    <w:rsid w:val="007B24A0"/>
    <w:rsid w:val="007B419E"/>
    <w:rsid w:val="007B5209"/>
    <w:rsid w:val="007C18EE"/>
    <w:rsid w:val="007C2691"/>
    <w:rsid w:val="007C4299"/>
    <w:rsid w:val="007C79A4"/>
    <w:rsid w:val="007D061C"/>
    <w:rsid w:val="007D2131"/>
    <w:rsid w:val="007D3009"/>
    <w:rsid w:val="007D5CBF"/>
    <w:rsid w:val="007D7114"/>
    <w:rsid w:val="007E19D0"/>
    <w:rsid w:val="007E59FD"/>
    <w:rsid w:val="007F4248"/>
    <w:rsid w:val="007F6694"/>
    <w:rsid w:val="007F77CD"/>
    <w:rsid w:val="00804652"/>
    <w:rsid w:val="0080502C"/>
    <w:rsid w:val="0080750A"/>
    <w:rsid w:val="00807B0D"/>
    <w:rsid w:val="00807DD9"/>
    <w:rsid w:val="00812A69"/>
    <w:rsid w:val="00816483"/>
    <w:rsid w:val="00816BE3"/>
    <w:rsid w:val="00817DCD"/>
    <w:rsid w:val="00823CF1"/>
    <w:rsid w:val="00824A7D"/>
    <w:rsid w:val="00836642"/>
    <w:rsid w:val="00845C2F"/>
    <w:rsid w:val="008507D3"/>
    <w:rsid w:val="0085172B"/>
    <w:rsid w:val="00855D3F"/>
    <w:rsid w:val="00856F34"/>
    <w:rsid w:val="008720FB"/>
    <w:rsid w:val="00877A0A"/>
    <w:rsid w:val="00881C43"/>
    <w:rsid w:val="00885244"/>
    <w:rsid w:val="00890FF9"/>
    <w:rsid w:val="00891659"/>
    <w:rsid w:val="008A2BCD"/>
    <w:rsid w:val="008A47DF"/>
    <w:rsid w:val="008A7834"/>
    <w:rsid w:val="008B165A"/>
    <w:rsid w:val="008B1ED5"/>
    <w:rsid w:val="008B5A1C"/>
    <w:rsid w:val="008B6CEC"/>
    <w:rsid w:val="008B7A87"/>
    <w:rsid w:val="008B7B21"/>
    <w:rsid w:val="008C2B2E"/>
    <w:rsid w:val="008C3BD9"/>
    <w:rsid w:val="008C5A85"/>
    <w:rsid w:val="008C6D98"/>
    <w:rsid w:val="008D2508"/>
    <w:rsid w:val="008D4BD9"/>
    <w:rsid w:val="008E4312"/>
    <w:rsid w:val="008F2F1F"/>
    <w:rsid w:val="008F370B"/>
    <w:rsid w:val="00901F23"/>
    <w:rsid w:val="009033BE"/>
    <w:rsid w:val="009036E1"/>
    <w:rsid w:val="009043DD"/>
    <w:rsid w:val="0090492B"/>
    <w:rsid w:val="00906199"/>
    <w:rsid w:val="009072F5"/>
    <w:rsid w:val="00912979"/>
    <w:rsid w:val="00920533"/>
    <w:rsid w:val="00920DCB"/>
    <w:rsid w:val="0092267E"/>
    <w:rsid w:val="0092422F"/>
    <w:rsid w:val="00930AC9"/>
    <w:rsid w:val="0093173F"/>
    <w:rsid w:val="00932EE7"/>
    <w:rsid w:val="00934048"/>
    <w:rsid w:val="009415DB"/>
    <w:rsid w:val="0094327F"/>
    <w:rsid w:val="00944B91"/>
    <w:rsid w:val="00946E5E"/>
    <w:rsid w:val="00947C91"/>
    <w:rsid w:val="00952805"/>
    <w:rsid w:val="009538AE"/>
    <w:rsid w:val="00953EB9"/>
    <w:rsid w:val="0095493D"/>
    <w:rsid w:val="009608A8"/>
    <w:rsid w:val="0096170F"/>
    <w:rsid w:val="0096590D"/>
    <w:rsid w:val="00965C7A"/>
    <w:rsid w:val="00966007"/>
    <w:rsid w:val="00966AA3"/>
    <w:rsid w:val="009676BD"/>
    <w:rsid w:val="00973E73"/>
    <w:rsid w:val="009749FA"/>
    <w:rsid w:val="00982BF7"/>
    <w:rsid w:val="00992459"/>
    <w:rsid w:val="009960A1"/>
    <w:rsid w:val="00996970"/>
    <w:rsid w:val="0099766C"/>
    <w:rsid w:val="009A18B9"/>
    <w:rsid w:val="009A1994"/>
    <w:rsid w:val="009A3042"/>
    <w:rsid w:val="009A321B"/>
    <w:rsid w:val="009A42D4"/>
    <w:rsid w:val="009A5AD5"/>
    <w:rsid w:val="009A6CE9"/>
    <w:rsid w:val="009A6F2C"/>
    <w:rsid w:val="009B328E"/>
    <w:rsid w:val="009B443E"/>
    <w:rsid w:val="009C1A3A"/>
    <w:rsid w:val="009C1E9D"/>
    <w:rsid w:val="009C29F7"/>
    <w:rsid w:val="009C37A3"/>
    <w:rsid w:val="009C5F1A"/>
    <w:rsid w:val="009D0535"/>
    <w:rsid w:val="009D2EBB"/>
    <w:rsid w:val="009D6F38"/>
    <w:rsid w:val="009D758E"/>
    <w:rsid w:val="009E1CB0"/>
    <w:rsid w:val="009E23AD"/>
    <w:rsid w:val="009E2A90"/>
    <w:rsid w:val="009E3649"/>
    <w:rsid w:val="009E3B9E"/>
    <w:rsid w:val="009E6C5E"/>
    <w:rsid w:val="009F1942"/>
    <w:rsid w:val="009F1BE8"/>
    <w:rsid w:val="009F5C8C"/>
    <w:rsid w:val="009F6E8F"/>
    <w:rsid w:val="00A03315"/>
    <w:rsid w:val="00A0418D"/>
    <w:rsid w:val="00A04844"/>
    <w:rsid w:val="00A050F4"/>
    <w:rsid w:val="00A054C1"/>
    <w:rsid w:val="00A07685"/>
    <w:rsid w:val="00A10216"/>
    <w:rsid w:val="00A105DE"/>
    <w:rsid w:val="00A1171F"/>
    <w:rsid w:val="00A12561"/>
    <w:rsid w:val="00A129FD"/>
    <w:rsid w:val="00A17A2F"/>
    <w:rsid w:val="00A2030B"/>
    <w:rsid w:val="00A2323D"/>
    <w:rsid w:val="00A27248"/>
    <w:rsid w:val="00A30B00"/>
    <w:rsid w:val="00A30D85"/>
    <w:rsid w:val="00A3752A"/>
    <w:rsid w:val="00A409EB"/>
    <w:rsid w:val="00A41D35"/>
    <w:rsid w:val="00A42E5E"/>
    <w:rsid w:val="00A43023"/>
    <w:rsid w:val="00A4658F"/>
    <w:rsid w:val="00A56EC8"/>
    <w:rsid w:val="00A60F32"/>
    <w:rsid w:val="00A61517"/>
    <w:rsid w:val="00A6290D"/>
    <w:rsid w:val="00A63551"/>
    <w:rsid w:val="00A643EE"/>
    <w:rsid w:val="00A6770A"/>
    <w:rsid w:val="00A678CC"/>
    <w:rsid w:val="00A73871"/>
    <w:rsid w:val="00A77300"/>
    <w:rsid w:val="00A77590"/>
    <w:rsid w:val="00A77E02"/>
    <w:rsid w:val="00A81B3D"/>
    <w:rsid w:val="00A83B0B"/>
    <w:rsid w:val="00A86A52"/>
    <w:rsid w:val="00A87869"/>
    <w:rsid w:val="00A90382"/>
    <w:rsid w:val="00A90D87"/>
    <w:rsid w:val="00A91538"/>
    <w:rsid w:val="00A91B26"/>
    <w:rsid w:val="00A9278D"/>
    <w:rsid w:val="00A92D96"/>
    <w:rsid w:val="00AA3159"/>
    <w:rsid w:val="00AA58CE"/>
    <w:rsid w:val="00AB2535"/>
    <w:rsid w:val="00AC0633"/>
    <w:rsid w:val="00AC2E6F"/>
    <w:rsid w:val="00AC7F39"/>
    <w:rsid w:val="00AD1961"/>
    <w:rsid w:val="00AD71ED"/>
    <w:rsid w:val="00AE0EE4"/>
    <w:rsid w:val="00AE3D83"/>
    <w:rsid w:val="00AE4C22"/>
    <w:rsid w:val="00AE5C8C"/>
    <w:rsid w:val="00AE6AE0"/>
    <w:rsid w:val="00AF1A61"/>
    <w:rsid w:val="00AF7D2D"/>
    <w:rsid w:val="00B03413"/>
    <w:rsid w:val="00B107C9"/>
    <w:rsid w:val="00B20ABA"/>
    <w:rsid w:val="00B21DE9"/>
    <w:rsid w:val="00B22DCA"/>
    <w:rsid w:val="00B308B7"/>
    <w:rsid w:val="00B36DD1"/>
    <w:rsid w:val="00B424A3"/>
    <w:rsid w:val="00B42C40"/>
    <w:rsid w:val="00B4556A"/>
    <w:rsid w:val="00B576A2"/>
    <w:rsid w:val="00B6193A"/>
    <w:rsid w:val="00B66E26"/>
    <w:rsid w:val="00B712CA"/>
    <w:rsid w:val="00B77C96"/>
    <w:rsid w:val="00B82CF9"/>
    <w:rsid w:val="00B83E62"/>
    <w:rsid w:val="00B94635"/>
    <w:rsid w:val="00B95D37"/>
    <w:rsid w:val="00B97283"/>
    <w:rsid w:val="00BA7191"/>
    <w:rsid w:val="00BB0529"/>
    <w:rsid w:val="00BB19E4"/>
    <w:rsid w:val="00BB27DD"/>
    <w:rsid w:val="00BB503C"/>
    <w:rsid w:val="00BB5F94"/>
    <w:rsid w:val="00BC71D6"/>
    <w:rsid w:val="00BD0038"/>
    <w:rsid w:val="00BD0F76"/>
    <w:rsid w:val="00BD123C"/>
    <w:rsid w:val="00BD4DE0"/>
    <w:rsid w:val="00BE17B4"/>
    <w:rsid w:val="00BE30E1"/>
    <w:rsid w:val="00BE7987"/>
    <w:rsid w:val="00BE7E9E"/>
    <w:rsid w:val="00BF2BD0"/>
    <w:rsid w:val="00BF3540"/>
    <w:rsid w:val="00BF51C7"/>
    <w:rsid w:val="00C02431"/>
    <w:rsid w:val="00C050FD"/>
    <w:rsid w:val="00C0718B"/>
    <w:rsid w:val="00C11BD2"/>
    <w:rsid w:val="00C120B4"/>
    <w:rsid w:val="00C22EB0"/>
    <w:rsid w:val="00C235EA"/>
    <w:rsid w:val="00C24115"/>
    <w:rsid w:val="00C24926"/>
    <w:rsid w:val="00C34CE3"/>
    <w:rsid w:val="00C35093"/>
    <w:rsid w:val="00C373A5"/>
    <w:rsid w:val="00C40E53"/>
    <w:rsid w:val="00C41537"/>
    <w:rsid w:val="00C4314A"/>
    <w:rsid w:val="00C43B5F"/>
    <w:rsid w:val="00C43E1E"/>
    <w:rsid w:val="00C442E7"/>
    <w:rsid w:val="00C51853"/>
    <w:rsid w:val="00C53464"/>
    <w:rsid w:val="00C559FD"/>
    <w:rsid w:val="00C56A95"/>
    <w:rsid w:val="00C61471"/>
    <w:rsid w:val="00C6155C"/>
    <w:rsid w:val="00C7299C"/>
    <w:rsid w:val="00C733EC"/>
    <w:rsid w:val="00C76DE6"/>
    <w:rsid w:val="00C777E3"/>
    <w:rsid w:val="00C8499F"/>
    <w:rsid w:val="00C86044"/>
    <w:rsid w:val="00C87A95"/>
    <w:rsid w:val="00C968A9"/>
    <w:rsid w:val="00CA025E"/>
    <w:rsid w:val="00CA2655"/>
    <w:rsid w:val="00CA3E7F"/>
    <w:rsid w:val="00CA485A"/>
    <w:rsid w:val="00CA6505"/>
    <w:rsid w:val="00CA6A0E"/>
    <w:rsid w:val="00CA7487"/>
    <w:rsid w:val="00CB2377"/>
    <w:rsid w:val="00CB341D"/>
    <w:rsid w:val="00CB492F"/>
    <w:rsid w:val="00CB6E46"/>
    <w:rsid w:val="00CC2899"/>
    <w:rsid w:val="00CC333E"/>
    <w:rsid w:val="00CC720B"/>
    <w:rsid w:val="00CC7D48"/>
    <w:rsid w:val="00CD3EE6"/>
    <w:rsid w:val="00CD4B4A"/>
    <w:rsid w:val="00CD6590"/>
    <w:rsid w:val="00CE61BE"/>
    <w:rsid w:val="00CE74BA"/>
    <w:rsid w:val="00CE7826"/>
    <w:rsid w:val="00CE79D1"/>
    <w:rsid w:val="00CE7E32"/>
    <w:rsid w:val="00D03D1F"/>
    <w:rsid w:val="00D05270"/>
    <w:rsid w:val="00D06268"/>
    <w:rsid w:val="00D06E9A"/>
    <w:rsid w:val="00D12235"/>
    <w:rsid w:val="00D21771"/>
    <w:rsid w:val="00D21E4C"/>
    <w:rsid w:val="00D22ABB"/>
    <w:rsid w:val="00D369C6"/>
    <w:rsid w:val="00D408D3"/>
    <w:rsid w:val="00D435EE"/>
    <w:rsid w:val="00D513B4"/>
    <w:rsid w:val="00D5179F"/>
    <w:rsid w:val="00D609BE"/>
    <w:rsid w:val="00D60A15"/>
    <w:rsid w:val="00D61F14"/>
    <w:rsid w:val="00D638DC"/>
    <w:rsid w:val="00D63D7F"/>
    <w:rsid w:val="00D6676D"/>
    <w:rsid w:val="00D7763A"/>
    <w:rsid w:val="00D85C80"/>
    <w:rsid w:val="00D86AB2"/>
    <w:rsid w:val="00D96CBA"/>
    <w:rsid w:val="00DA20E9"/>
    <w:rsid w:val="00DA3E46"/>
    <w:rsid w:val="00DA4547"/>
    <w:rsid w:val="00DA69EE"/>
    <w:rsid w:val="00DB1067"/>
    <w:rsid w:val="00DB145B"/>
    <w:rsid w:val="00DB1520"/>
    <w:rsid w:val="00DB2F24"/>
    <w:rsid w:val="00DB4AB1"/>
    <w:rsid w:val="00DB57A8"/>
    <w:rsid w:val="00DB5B7C"/>
    <w:rsid w:val="00DB6CBC"/>
    <w:rsid w:val="00DC4750"/>
    <w:rsid w:val="00DC4941"/>
    <w:rsid w:val="00DC74F4"/>
    <w:rsid w:val="00DD0D84"/>
    <w:rsid w:val="00DD114F"/>
    <w:rsid w:val="00DD5761"/>
    <w:rsid w:val="00DD6376"/>
    <w:rsid w:val="00DD655B"/>
    <w:rsid w:val="00DD751D"/>
    <w:rsid w:val="00DD7757"/>
    <w:rsid w:val="00DE0E8B"/>
    <w:rsid w:val="00DE1376"/>
    <w:rsid w:val="00DE1536"/>
    <w:rsid w:val="00DE31C9"/>
    <w:rsid w:val="00DE5E95"/>
    <w:rsid w:val="00DE6488"/>
    <w:rsid w:val="00DF6E8D"/>
    <w:rsid w:val="00DF7D10"/>
    <w:rsid w:val="00E001BD"/>
    <w:rsid w:val="00E02EB9"/>
    <w:rsid w:val="00E07524"/>
    <w:rsid w:val="00E0776E"/>
    <w:rsid w:val="00E07851"/>
    <w:rsid w:val="00E12FC0"/>
    <w:rsid w:val="00E1488E"/>
    <w:rsid w:val="00E170F8"/>
    <w:rsid w:val="00E21768"/>
    <w:rsid w:val="00E238F7"/>
    <w:rsid w:val="00E243CE"/>
    <w:rsid w:val="00E253A7"/>
    <w:rsid w:val="00E25601"/>
    <w:rsid w:val="00E257CA"/>
    <w:rsid w:val="00E3034A"/>
    <w:rsid w:val="00E31021"/>
    <w:rsid w:val="00E3761A"/>
    <w:rsid w:val="00E41A10"/>
    <w:rsid w:val="00E42209"/>
    <w:rsid w:val="00E445E2"/>
    <w:rsid w:val="00E44F10"/>
    <w:rsid w:val="00E46566"/>
    <w:rsid w:val="00E4700E"/>
    <w:rsid w:val="00E50334"/>
    <w:rsid w:val="00E50A17"/>
    <w:rsid w:val="00E53373"/>
    <w:rsid w:val="00E55A2C"/>
    <w:rsid w:val="00E57D4F"/>
    <w:rsid w:val="00E60546"/>
    <w:rsid w:val="00E60711"/>
    <w:rsid w:val="00E71412"/>
    <w:rsid w:val="00E74497"/>
    <w:rsid w:val="00E754D8"/>
    <w:rsid w:val="00E76897"/>
    <w:rsid w:val="00E805AA"/>
    <w:rsid w:val="00E814E2"/>
    <w:rsid w:val="00E82161"/>
    <w:rsid w:val="00E82C9C"/>
    <w:rsid w:val="00E85CC0"/>
    <w:rsid w:val="00E95B01"/>
    <w:rsid w:val="00E9647E"/>
    <w:rsid w:val="00EA51C0"/>
    <w:rsid w:val="00EA5C0D"/>
    <w:rsid w:val="00EB1118"/>
    <w:rsid w:val="00EB5B0F"/>
    <w:rsid w:val="00EC1574"/>
    <w:rsid w:val="00EC18BA"/>
    <w:rsid w:val="00EC1D0D"/>
    <w:rsid w:val="00EC330F"/>
    <w:rsid w:val="00EC3FA5"/>
    <w:rsid w:val="00EC4D83"/>
    <w:rsid w:val="00EC7B09"/>
    <w:rsid w:val="00ED3FA1"/>
    <w:rsid w:val="00ED5A10"/>
    <w:rsid w:val="00ED6D7B"/>
    <w:rsid w:val="00EE2248"/>
    <w:rsid w:val="00EE287E"/>
    <w:rsid w:val="00EE7C3E"/>
    <w:rsid w:val="00EE7E64"/>
    <w:rsid w:val="00EF2C76"/>
    <w:rsid w:val="00EF308C"/>
    <w:rsid w:val="00EF55F6"/>
    <w:rsid w:val="00EF5944"/>
    <w:rsid w:val="00F00004"/>
    <w:rsid w:val="00F02F81"/>
    <w:rsid w:val="00F040A0"/>
    <w:rsid w:val="00F050B1"/>
    <w:rsid w:val="00F05F7E"/>
    <w:rsid w:val="00F110BE"/>
    <w:rsid w:val="00F1240B"/>
    <w:rsid w:val="00F12D30"/>
    <w:rsid w:val="00F247F5"/>
    <w:rsid w:val="00F24F96"/>
    <w:rsid w:val="00F26C0A"/>
    <w:rsid w:val="00F31435"/>
    <w:rsid w:val="00F4170A"/>
    <w:rsid w:val="00F63D2C"/>
    <w:rsid w:val="00F64338"/>
    <w:rsid w:val="00F67BEB"/>
    <w:rsid w:val="00F70B89"/>
    <w:rsid w:val="00F72432"/>
    <w:rsid w:val="00F73842"/>
    <w:rsid w:val="00F74351"/>
    <w:rsid w:val="00F77720"/>
    <w:rsid w:val="00F868F9"/>
    <w:rsid w:val="00F9063A"/>
    <w:rsid w:val="00FA4BB1"/>
    <w:rsid w:val="00FA7846"/>
    <w:rsid w:val="00FA7A93"/>
    <w:rsid w:val="00FB2212"/>
    <w:rsid w:val="00FB2625"/>
    <w:rsid w:val="00FB490F"/>
    <w:rsid w:val="00FC079B"/>
    <w:rsid w:val="00FC24D4"/>
    <w:rsid w:val="00FC407E"/>
    <w:rsid w:val="00FD3BC0"/>
    <w:rsid w:val="00FD5189"/>
    <w:rsid w:val="00FE11D3"/>
    <w:rsid w:val="00FE1A2F"/>
    <w:rsid w:val="00FE2B24"/>
    <w:rsid w:val="00FE4ABE"/>
    <w:rsid w:val="00FE7B5A"/>
    <w:rsid w:val="00FF3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EE1D0B"/>
  <w15:docId w15:val="{DEA6FBEE-2E98-4CCA-9E31-9A55EA5C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C6"/>
    <w:rPr>
      <w:rFonts w:ascii="Arial" w:hAnsi="Arial"/>
    </w:rPr>
  </w:style>
  <w:style w:type="paragraph" w:styleId="Heading1">
    <w:name w:val="heading 1"/>
    <w:basedOn w:val="Normal"/>
    <w:next w:val="Normal"/>
    <w:link w:val="Heading1Char1"/>
    <w:uiPriority w:val="99"/>
    <w:rsid w:val="001B2955"/>
    <w:pPr>
      <w:keepNext/>
      <w:widowControl w:val="0"/>
      <w:adjustRightInd w:val="0"/>
      <w:spacing w:line="260" w:lineRule="atLeast"/>
      <w:jc w:val="both"/>
      <w:textAlignment w:val="baseline"/>
      <w:outlineLvl w:val="0"/>
    </w:pPr>
    <w:rPr>
      <w:rFonts w:ascii="Arial Bold" w:hAnsi="Arial Bold" w:cs="Arial Bold"/>
      <w:b/>
      <w:bCs/>
      <w:caps/>
      <w:kern w:val="32"/>
      <w:sz w:val="18"/>
      <w:szCs w:val="18"/>
      <w:lang w:eastAsia="en-US"/>
    </w:rPr>
  </w:style>
  <w:style w:type="paragraph" w:styleId="Heading2">
    <w:name w:val="heading 2"/>
    <w:basedOn w:val="Normal"/>
    <w:next w:val="Normal"/>
    <w:link w:val="Heading2Char"/>
    <w:uiPriority w:val="9"/>
    <w:semiHidden/>
    <w:unhideWhenUsed/>
    <w:qFormat/>
    <w:rsid w:val="00A2724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F050B1"/>
    <w:rPr>
      <w:sz w:val="24"/>
    </w:rPr>
  </w:style>
  <w:style w:type="paragraph" w:customStyle="1" w:styleId="AAAHeading">
    <w:name w:val="AAA Heading"/>
    <w:basedOn w:val="Normal"/>
    <w:rsid w:val="00D12235"/>
    <w:pPr>
      <w:tabs>
        <w:tab w:val="center" w:pos="4932"/>
      </w:tabs>
      <w:jc w:val="both"/>
      <w:outlineLvl w:val="0"/>
    </w:pPr>
    <w:rPr>
      <w:b/>
      <w:iCs/>
      <w:sz w:val="24"/>
      <w:szCs w:val="24"/>
      <w:lang w:eastAsia="en-US"/>
    </w:rPr>
  </w:style>
  <w:style w:type="paragraph" w:customStyle="1" w:styleId="AHeading">
    <w:name w:val="A Heading"/>
    <w:basedOn w:val="Normal"/>
    <w:autoRedefine/>
    <w:rsid w:val="00AE5C8C"/>
    <w:rPr>
      <w:b/>
      <w:sz w:val="32"/>
    </w:rPr>
  </w:style>
  <w:style w:type="paragraph" w:customStyle="1" w:styleId="Heading112ptArialBold">
    <w:name w:val="Heading 1 + 12pt Arial Bold"/>
    <w:basedOn w:val="Normal"/>
    <w:autoRedefine/>
    <w:rsid w:val="00881C43"/>
    <w:rPr>
      <w:rFonts w:eastAsia="Calibri"/>
      <w:b/>
      <w:sz w:val="24"/>
      <w:szCs w:val="22"/>
      <w:lang w:eastAsia="en-US"/>
    </w:rPr>
  </w:style>
  <w:style w:type="table" w:styleId="TableGrid">
    <w:name w:val="Table Grid"/>
    <w:basedOn w:val="TableNormal"/>
    <w:rsid w:val="00C5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21E3"/>
    <w:rPr>
      <w:rFonts w:ascii="Tahoma" w:hAnsi="Tahoma" w:cs="Tahoma"/>
      <w:sz w:val="16"/>
      <w:szCs w:val="16"/>
      <w:lang w:eastAsia="en-US"/>
    </w:rPr>
  </w:style>
  <w:style w:type="paragraph" w:styleId="Caption">
    <w:name w:val="caption"/>
    <w:basedOn w:val="Normal"/>
    <w:next w:val="Normal"/>
    <w:rsid w:val="001221FE"/>
    <w:pPr>
      <w:jc w:val="center"/>
    </w:pPr>
    <w:rPr>
      <w:rFonts w:cs="Arial"/>
      <w:b/>
      <w:sz w:val="28"/>
      <w:szCs w:val="32"/>
      <w:lang w:eastAsia="en-US"/>
    </w:rPr>
  </w:style>
  <w:style w:type="paragraph" w:styleId="Header">
    <w:name w:val="header"/>
    <w:basedOn w:val="Normal"/>
    <w:rsid w:val="002135EC"/>
    <w:pPr>
      <w:tabs>
        <w:tab w:val="center" w:pos="4153"/>
        <w:tab w:val="right" w:pos="8306"/>
      </w:tabs>
    </w:pPr>
  </w:style>
  <w:style w:type="paragraph" w:styleId="Footer">
    <w:name w:val="footer"/>
    <w:basedOn w:val="Normal"/>
    <w:link w:val="FooterChar"/>
    <w:uiPriority w:val="99"/>
    <w:rsid w:val="002135EC"/>
    <w:pPr>
      <w:tabs>
        <w:tab w:val="center" w:pos="4153"/>
        <w:tab w:val="right" w:pos="8306"/>
      </w:tabs>
    </w:pPr>
  </w:style>
  <w:style w:type="character" w:customStyle="1" w:styleId="FooterChar">
    <w:name w:val="Footer Char"/>
    <w:basedOn w:val="DefaultParagraphFont"/>
    <w:link w:val="Footer"/>
    <w:uiPriority w:val="99"/>
    <w:rsid w:val="009E6C5E"/>
  </w:style>
  <w:style w:type="character" w:styleId="Hyperlink">
    <w:name w:val="Hyperlink"/>
    <w:uiPriority w:val="99"/>
    <w:unhideWhenUsed/>
    <w:rsid w:val="007D2131"/>
    <w:rPr>
      <w:color w:val="0000FF"/>
      <w:u w:val="single"/>
    </w:rPr>
  </w:style>
  <w:style w:type="paragraph" w:customStyle="1" w:styleId="Mirvac01MainHeading">
    <w:name w:val="Mirvac 01 Main Heading"/>
    <w:basedOn w:val="Normal"/>
    <w:link w:val="Mirvac01MainHeadingChar"/>
    <w:rsid w:val="00877A0A"/>
    <w:pPr>
      <w:autoSpaceDE w:val="0"/>
      <w:autoSpaceDN w:val="0"/>
      <w:adjustRightInd w:val="0"/>
    </w:pPr>
    <w:rPr>
      <w:rFonts w:cs="Arial"/>
      <w:caps/>
      <w:color w:val="1F3864"/>
      <w:sz w:val="36"/>
      <w:szCs w:val="36"/>
      <w:lang w:val="en-US"/>
    </w:rPr>
  </w:style>
  <w:style w:type="paragraph" w:customStyle="1" w:styleId="Mirvac02Heading">
    <w:name w:val="Mirvac 02 Heading"/>
    <w:basedOn w:val="Normal"/>
    <w:link w:val="Mirvac02HeadingChar"/>
    <w:rsid w:val="007D2131"/>
    <w:pPr>
      <w:autoSpaceDE w:val="0"/>
      <w:autoSpaceDN w:val="0"/>
      <w:adjustRightInd w:val="0"/>
      <w:spacing w:before="120"/>
    </w:pPr>
    <w:rPr>
      <w:rFonts w:cs="Arial"/>
      <w:b/>
      <w:caps/>
      <w:color w:val="000000"/>
      <w:sz w:val="22"/>
      <w:szCs w:val="22"/>
      <w:lang w:val="en-US"/>
    </w:rPr>
  </w:style>
  <w:style w:type="character" w:customStyle="1" w:styleId="Mirvac01MainHeadingChar">
    <w:name w:val="Mirvac 01 Main Heading Char"/>
    <w:link w:val="Mirvac01MainHeading"/>
    <w:rsid w:val="00877A0A"/>
    <w:rPr>
      <w:rFonts w:ascii="Arial" w:hAnsi="Arial" w:cs="Arial"/>
      <w:caps/>
      <w:color w:val="1F3864"/>
      <w:sz w:val="36"/>
      <w:szCs w:val="36"/>
      <w:lang w:val="en-US"/>
    </w:rPr>
  </w:style>
  <w:style w:type="paragraph" w:customStyle="1" w:styleId="Mirvac03Heading">
    <w:name w:val="Mirvac 03 Heading"/>
    <w:basedOn w:val="Normal"/>
    <w:link w:val="Mirvac03HeadingChar"/>
    <w:qFormat/>
    <w:rsid w:val="007D2131"/>
    <w:pPr>
      <w:autoSpaceDE w:val="0"/>
      <w:autoSpaceDN w:val="0"/>
      <w:adjustRightInd w:val="0"/>
      <w:spacing w:before="120" w:after="60"/>
    </w:pPr>
    <w:rPr>
      <w:rFonts w:cs="Arial"/>
      <w:b/>
      <w:color w:val="000000"/>
      <w:lang w:val="en-US"/>
    </w:rPr>
  </w:style>
  <w:style w:type="character" w:customStyle="1" w:styleId="Mirvac02HeadingChar">
    <w:name w:val="Mirvac 02 Heading Char"/>
    <w:link w:val="Mirvac02Heading"/>
    <w:rsid w:val="007D2131"/>
    <w:rPr>
      <w:rFonts w:ascii="Arial" w:hAnsi="Arial" w:cs="Arial"/>
      <w:b/>
      <w:caps/>
      <w:color w:val="000000"/>
      <w:sz w:val="22"/>
      <w:szCs w:val="22"/>
      <w:lang w:val="en-US"/>
    </w:rPr>
  </w:style>
  <w:style w:type="paragraph" w:customStyle="1" w:styleId="MirvacBodyText">
    <w:name w:val="Mirvac Body Text"/>
    <w:basedOn w:val="Normal"/>
    <w:link w:val="MirvacBodyTextChar"/>
    <w:autoRedefine/>
    <w:qFormat/>
    <w:rsid w:val="007D3009"/>
    <w:pPr>
      <w:tabs>
        <w:tab w:val="left" w:pos="1701"/>
      </w:tabs>
      <w:autoSpaceDE w:val="0"/>
      <w:autoSpaceDN w:val="0"/>
      <w:adjustRightInd w:val="0"/>
      <w:spacing w:after="120"/>
    </w:pPr>
    <w:rPr>
      <w:rFonts w:cs="Arial"/>
      <w:noProof/>
    </w:rPr>
  </w:style>
  <w:style w:type="character" w:customStyle="1" w:styleId="Mirvac03HeadingChar">
    <w:name w:val="Mirvac 03 Heading Char"/>
    <w:link w:val="Mirvac03Heading"/>
    <w:rsid w:val="007D2131"/>
    <w:rPr>
      <w:rFonts w:ascii="Arial" w:hAnsi="Arial" w:cs="Arial"/>
      <w:b/>
      <w:color w:val="000000"/>
      <w:lang w:val="en-US"/>
    </w:rPr>
  </w:style>
  <w:style w:type="paragraph" w:customStyle="1" w:styleId="MirvacBullet">
    <w:name w:val="Mirvac Bullet"/>
    <w:basedOn w:val="Normal"/>
    <w:link w:val="MirvacBulletChar"/>
    <w:rsid w:val="007D2131"/>
    <w:pPr>
      <w:numPr>
        <w:numId w:val="1"/>
      </w:numPr>
      <w:autoSpaceDE w:val="0"/>
      <w:autoSpaceDN w:val="0"/>
      <w:adjustRightInd w:val="0"/>
    </w:pPr>
    <w:rPr>
      <w:rFonts w:cs="Arial"/>
      <w:color w:val="000000"/>
    </w:rPr>
  </w:style>
  <w:style w:type="character" w:customStyle="1" w:styleId="MirvacBodyTextChar">
    <w:name w:val="Mirvac Body Text Char"/>
    <w:link w:val="MirvacBodyText"/>
    <w:rsid w:val="007D3009"/>
    <w:rPr>
      <w:rFonts w:ascii="Arial" w:hAnsi="Arial" w:cs="Arial"/>
      <w:noProof/>
    </w:rPr>
  </w:style>
  <w:style w:type="character" w:customStyle="1" w:styleId="MirvacBulletChar">
    <w:name w:val="Mirvac Bullet Char"/>
    <w:link w:val="MirvacBullet"/>
    <w:rsid w:val="007D2131"/>
    <w:rPr>
      <w:rFonts w:ascii="Arial" w:hAnsi="Arial" w:cs="Arial"/>
      <w:color w:val="000000"/>
    </w:rPr>
  </w:style>
  <w:style w:type="paragraph" w:customStyle="1" w:styleId="BodyNote">
    <w:name w:val="_BodyNote"/>
    <w:basedOn w:val="Normal"/>
    <w:next w:val="Normal"/>
    <w:rsid w:val="00123694"/>
    <w:pPr>
      <w:spacing w:before="60" w:after="120" w:line="276" w:lineRule="auto"/>
    </w:pPr>
    <w:rPr>
      <w:bCs/>
      <w:i/>
      <w:color w:val="0000FF"/>
      <w:sz w:val="22"/>
      <w:szCs w:val="28"/>
      <w:lang w:eastAsia="en-US"/>
    </w:rPr>
  </w:style>
  <w:style w:type="paragraph" w:customStyle="1" w:styleId="TableText">
    <w:name w:val="_TableText"/>
    <w:basedOn w:val="Normal"/>
    <w:rsid w:val="006E3280"/>
    <w:pPr>
      <w:spacing w:before="60" w:after="60"/>
    </w:pPr>
    <w:rPr>
      <w:szCs w:val="28"/>
      <w:lang w:eastAsia="en-US"/>
    </w:rPr>
  </w:style>
  <w:style w:type="paragraph" w:customStyle="1" w:styleId="TableColumnHead">
    <w:name w:val="_TableColumnHead"/>
    <w:basedOn w:val="TableText"/>
    <w:rsid w:val="006E3280"/>
    <w:pPr>
      <w:keepNext/>
    </w:pPr>
    <w:rPr>
      <w:b/>
    </w:rPr>
  </w:style>
  <w:style w:type="paragraph" w:customStyle="1" w:styleId="ProjectDetails">
    <w:name w:val="Project Details"/>
    <w:basedOn w:val="Normal"/>
    <w:rsid w:val="00901F23"/>
    <w:pPr>
      <w:spacing w:line="360" w:lineRule="atLeast"/>
    </w:pPr>
    <w:rPr>
      <w:rFonts w:ascii="Helvetica" w:hAnsi="Helvetica"/>
      <w:noProof/>
      <w:lang w:eastAsia="en-US"/>
    </w:rPr>
  </w:style>
  <w:style w:type="paragraph" w:customStyle="1" w:styleId="Body-A1Bullet">
    <w:name w:val="Body-A1 Bullet"/>
    <w:basedOn w:val="Normal"/>
    <w:rsid w:val="00901F23"/>
    <w:pPr>
      <w:numPr>
        <w:numId w:val="3"/>
      </w:numPr>
      <w:tabs>
        <w:tab w:val="clear" w:pos="3195"/>
        <w:tab w:val="num" w:pos="3119"/>
      </w:tabs>
      <w:spacing w:after="60"/>
      <w:ind w:left="3119" w:hanging="284"/>
    </w:pPr>
    <w:rPr>
      <w:rFonts w:ascii="ITCCentury BookCond" w:hAnsi="ITCCentury BookCond"/>
      <w:sz w:val="22"/>
      <w:lang w:eastAsia="en-US"/>
    </w:rPr>
  </w:style>
  <w:style w:type="paragraph" w:customStyle="1" w:styleId="Default">
    <w:name w:val="Default"/>
    <w:uiPriority w:val="99"/>
    <w:rsid w:val="007A6C61"/>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7A6C61"/>
    <w:pPr>
      <w:spacing w:after="120"/>
    </w:pPr>
    <w:rPr>
      <w:sz w:val="24"/>
      <w:szCs w:val="24"/>
    </w:rPr>
  </w:style>
  <w:style w:type="character" w:customStyle="1" w:styleId="BodyTextChar">
    <w:name w:val="Body Text Char"/>
    <w:link w:val="BodyText"/>
    <w:uiPriority w:val="99"/>
    <w:rsid w:val="007A6C61"/>
    <w:rPr>
      <w:sz w:val="24"/>
      <w:szCs w:val="24"/>
    </w:rPr>
  </w:style>
  <w:style w:type="paragraph" w:customStyle="1" w:styleId="BodyText1">
    <w:name w:val="Body Text1"/>
    <w:rsid w:val="007A6C61"/>
    <w:pPr>
      <w:suppressAutoHyphens/>
      <w:spacing w:line="260" w:lineRule="atLeast"/>
      <w:jc w:val="both"/>
    </w:pPr>
    <w:rPr>
      <w:rFonts w:ascii="Arial" w:hAnsi="Arial" w:cs="Arial"/>
      <w:sz w:val="18"/>
      <w:szCs w:val="18"/>
    </w:rPr>
  </w:style>
  <w:style w:type="character" w:styleId="CommentReference">
    <w:name w:val="annotation reference"/>
    <w:uiPriority w:val="99"/>
    <w:semiHidden/>
    <w:unhideWhenUsed/>
    <w:rsid w:val="000079C6"/>
    <w:rPr>
      <w:sz w:val="16"/>
      <w:szCs w:val="16"/>
    </w:rPr>
  </w:style>
  <w:style w:type="paragraph" w:styleId="CommentText">
    <w:name w:val="annotation text"/>
    <w:basedOn w:val="Normal"/>
    <w:link w:val="CommentTextChar"/>
    <w:uiPriority w:val="99"/>
    <w:unhideWhenUsed/>
    <w:rsid w:val="000079C6"/>
  </w:style>
  <w:style w:type="character" w:customStyle="1" w:styleId="CommentTextChar">
    <w:name w:val="Comment Text Char"/>
    <w:basedOn w:val="DefaultParagraphFont"/>
    <w:link w:val="CommentText"/>
    <w:uiPriority w:val="99"/>
    <w:rsid w:val="000079C6"/>
  </w:style>
  <w:style w:type="paragraph" w:styleId="CommentSubject">
    <w:name w:val="annotation subject"/>
    <w:basedOn w:val="CommentText"/>
    <w:next w:val="CommentText"/>
    <w:link w:val="CommentSubjectChar"/>
    <w:uiPriority w:val="99"/>
    <w:semiHidden/>
    <w:unhideWhenUsed/>
    <w:rsid w:val="000079C6"/>
    <w:rPr>
      <w:b/>
      <w:bCs/>
    </w:rPr>
  </w:style>
  <w:style w:type="character" w:customStyle="1" w:styleId="CommentSubjectChar">
    <w:name w:val="Comment Subject Char"/>
    <w:link w:val="CommentSubject"/>
    <w:uiPriority w:val="99"/>
    <w:semiHidden/>
    <w:rsid w:val="000079C6"/>
    <w:rPr>
      <w:b/>
      <w:bCs/>
    </w:rPr>
  </w:style>
  <w:style w:type="character" w:styleId="FollowedHyperlink">
    <w:name w:val="FollowedHyperlink"/>
    <w:uiPriority w:val="99"/>
    <w:semiHidden/>
    <w:unhideWhenUsed/>
    <w:rsid w:val="000A7A5C"/>
    <w:rPr>
      <w:color w:val="954F72"/>
      <w:u w:val="single"/>
    </w:rPr>
  </w:style>
  <w:style w:type="character" w:customStyle="1" w:styleId="Heading1Char">
    <w:name w:val="Heading 1 Char"/>
    <w:uiPriority w:val="9"/>
    <w:rsid w:val="001B2955"/>
    <w:rPr>
      <w:rFonts w:ascii="Calibri Light" w:eastAsia="Times New Roman" w:hAnsi="Calibri Light" w:cs="Times New Roman"/>
      <w:b/>
      <w:bCs/>
      <w:kern w:val="32"/>
      <w:sz w:val="32"/>
      <w:szCs w:val="32"/>
    </w:rPr>
  </w:style>
  <w:style w:type="character" w:customStyle="1" w:styleId="Heading1Char1">
    <w:name w:val="Heading 1 Char1"/>
    <w:link w:val="Heading1"/>
    <w:uiPriority w:val="99"/>
    <w:rsid w:val="001B2955"/>
    <w:rPr>
      <w:rFonts w:ascii="Arial Bold" w:hAnsi="Arial Bold" w:cs="Arial Bold"/>
      <w:b/>
      <w:bCs/>
      <w:caps/>
      <w:kern w:val="32"/>
      <w:sz w:val="18"/>
      <w:szCs w:val="18"/>
      <w:lang w:eastAsia="en-US"/>
    </w:rPr>
  </w:style>
  <w:style w:type="paragraph" w:customStyle="1" w:styleId="BodyText2">
    <w:name w:val="Body Text2"/>
    <w:uiPriority w:val="99"/>
    <w:rsid w:val="001B2955"/>
    <w:pPr>
      <w:widowControl w:val="0"/>
      <w:suppressAutoHyphens/>
      <w:adjustRightInd w:val="0"/>
      <w:spacing w:line="260" w:lineRule="atLeast"/>
      <w:jc w:val="both"/>
      <w:textAlignment w:val="baseline"/>
    </w:pPr>
    <w:rPr>
      <w:rFonts w:ascii="Arial" w:hAnsi="Arial" w:cs="Arial"/>
      <w:sz w:val="18"/>
      <w:szCs w:val="18"/>
    </w:rPr>
  </w:style>
  <w:style w:type="paragraph" w:styleId="ListParagraph">
    <w:name w:val="List Paragraph"/>
    <w:basedOn w:val="Normal"/>
    <w:link w:val="ListParagraphChar"/>
    <w:uiPriority w:val="34"/>
    <w:qFormat/>
    <w:rsid w:val="001B2955"/>
    <w:pPr>
      <w:ind w:left="720"/>
      <w:contextualSpacing/>
    </w:pPr>
    <w:rPr>
      <w:rFonts w:eastAsia="Calibri" w:cs="Arial"/>
    </w:rPr>
  </w:style>
  <w:style w:type="paragraph" w:customStyle="1" w:styleId="Bodycopy">
    <w:name w:val="Body copy"/>
    <w:rsid w:val="001B2955"/>
    <w:pPr>
      <w:tabs>
        <w:tab w:val="left" w:pos="227"/>
        <w:tab w:val="left" w:pos="454"/>
      </w:tabs>
      <w:spacing w:before="120" w:after="120" w:line="281" w:lineRule="auto"/>
    </w:pPr>
    <w:rPr>
      <w:rFonts w:ascii="Arial" w:hAnsi="Arial"/>
      <w:color w:val="000000"/>
      <w:sz w:val="18"/>
      <w:szCs w:val="24"/>
      <w:lang w:eastAsia="en-US"/>
    </w:rPr>
  </w:style>
  <w:style w:type="paragraph" w:customStyle="1" w:styleId="Bullets1stindent">
    <w:name w:val="Bullets (1st indent)"/>
    <w:basedOn w:val="Bodycopy"/>
    <w:uiPriority w:val="5"/>
    <w:rsid w:val="001B2955"/>
    <w:pPr>
      <w:numPr>
        <w:numId w:val="4"/>
      </w:numPr>
      <w:tabs>
        <w:tab w:val="clear" w:pos="227"/>
        <w:tab w:val="clear" w:pos="340"/>
        <w:tab w:val="clear" w:pos="454"/>
        <w:tab w:val="num" w:pos="360"/>
      </w:tabs>
      <w:spacing w:before="0" w:after="60"/>
      <w:ind w:left="360" w:hanging="360"/>
    </w:pPr>
  </w:style>
  <w:style w:type="paragraph" w:customStyle="1" w:styleId="Bullets2ndindent">
    <w:name w:val="Bullets (2nd indent)"/>
    <w:basedOn w:val="Bodycopy"/>
    <w:uiPriority w:val="5"/>
    <w:rsid w:val="001B2955"/>
    <w:pPr>
      <w:numPr>
        <w:ilvl w:val="1"/>
        <w:numId w:val="4"/>
      </w:numPr>
      <w:tabs>
        <w:tab w:val="clear" w:pos="227"/>
        <w:tab w:val="clear" w:pos="454"/>
        <w:tab w:val="clear" w:pos="680"/>
        <w:tab w:val="num" w:pos="716"/>
      </w:tabs>
      <w:spacing w:before="0" w:after="60"/>
      <w:ind w:left="716" w:hanging="432"/>
    </w:pPr>
  </w:style>
  <w:style w:type="paragraph" w:customStyle="1" w:styleId="Tablebullets2ndindent">
    <w:name w:val="Table bullets (2nd indent)"/>
    <w:basedOn w:val="Normal"/>
    <w:uiPriority w:val="14"/>
    <w:rsid w:val="001B2955"/>
    <w:pPr>
      <w:numPr>
        <w:ilvl w:val="5"/>
        <w:numId w:val="4"/>
      </w:numPr>
      <w:spacing w:after="60" w:line="220" w:lineRule="atLeast"/>
      <w:ind w:right="79"/>
    </w:pPr>
    <w:rPr>
      <w:sz w:val="16"/>
      <w:szCs w:val="24"/>
      <w:lang w:eastAsia="en-US"/>
    </w:rPr>
  </w:style>
  <w:style w:type="paragraph" w:customStyle="1" w:styleId="Tablebullets1stindent">
    <w:name w:val="Table bullets (1st indent)"/>
    <w:basedOn w:val="Normal"/>
    <w:uiPriority w:val="14"/>
    <w:rsid w:val="001B2955"/>
    <w:pPr>
      <w:numPr>
        <w:ilvl w:val="4"/>
        <w:numId w:val="4"/>
      </w:numPr>
      <w:spacing w:after="60" w:line="220" w:lineRule="atLeast"/>
      <w:ind w:right="79"/>
    </w:pPr>
    <w:rPr>
      <w:sz w:val="16"/>
      <w:szCs w:val="24"/>
      <w:lang w:eastAsia="en-US"/>
    </w:rPr>
  </w:style>
  <w:style w:type="numbering" w:customStyle="1" w:styleId="Bullets">
    <w:name w:val="Bullets"/>
    <w:basedOn w:val="NoList"/>
    <w:rsid w:val="001B2955"/>
    <w:pPr>
      <w:numPr>
        <w:numId w:val="4"/>
      </w:numPr>
    </w:pPr>
  </w:style>
  <w:style w:type="paragraph" w:customStyle="1" w:styleId="Bullets3rdindent">
    <w:name w:val="Bullets (3rd indent)"/>
    <w:basedOn w:val="Bodycopy"/>
    <w:uiPriority w:val="5"/>
    <w:rsid w:val="001B2955"/>
    <w:pPr>
      <w:numPr>
        <w:ilvl w:val="2"/>
        <w:numId w:val="4"/>
      </w:numPr>
      <w:tabs>
        <w:tab w:val="clear" w:pos="227"/>
        <w:tab w:val="clear" w:pos="454"/>
        <w:tab w:val="clear" w:pos="1021"/>
        <w:tab w:val="num" w:pos="1440"/>
      </w:tabs>
      <w:spacing w:before="0" w:after="60"/>
      <w:ind w:left="1224" w:hanging="504"/>
    </w:pPr>
  </w:style>
  <w:style w:type="paragraph" w:customStyle="1" w:styleId="Tablebullets3rdindent">
    <w:name w:val="Table bullets (3rd indent)"/>
    <w:basedOn w:val="Normal"/>
    <w:uiPriority w:val="14"/>
    <w:rsid w:val="001B2955"/>
    <w:pPr>
      <w:numPr>
        <w:ilvl w:val="6"/>
        <w:numId w:val="4"/>
      </w:numPr>
      <w:spacing w:after="60" w:line="220" w:lineRule="atLeast"/>
      <w:ind w:right="79"/>
    </w:pPr>
    <w:rPr>
      <w:sz w:val="16"/>
      <w:szCs w:val="24"/>
      <w:lang w:eastAsia="en-US"/>
    </w:rPr>
  </w:style>
  <w:style w:type="character" w:customStyle="1" w:styleId="Heading2Char">
    <w:name w:val="Heading 2 Char"/>
    <w:link w:val="Heading2"/>
    <w:uiPriority w:val="9"/>
    <w:semiHidden/>
    <w:rsid w:val="00A27248"/>
    <w:rPr>
      <w:rFonts w:ascii="Calibri Light" w:eastAsia="Times New Roman" w:hAnsi="Calibri Light" w:cs="Times New Roman"/>
      <w:b/>
      <w:bCs/>
      <w:i/>
      <w:iCs/>
      <w:sz w:val="28"/>
      <w:szCs w:val="28"/>
    </w:rPr>
  </w:style>
  <w:style w:type="paragraph" w:styleId="BodyText3">
    <w:name w:val="Body Text 3"/>
    <w:basedOn w:val="Normal"/>
    <w:link w:val="BodyText3Char"/>
    <w:uiPriority w:val="99"/>
    <w:semiHidden/>
    <w:unhideWhenUsed/>
    <w:rsid w:val="00A27248"/>
    <w:pPr>
      <w:spacing w:after="120"/>
    </w:pPr>
    <w:rPr>
      <w:sz w:val="16"/>
      <w:szCs w:val="16"/>
    </w:rPr>
  </w:style>
  <w:style w:type="character" w:customStyle="1" w:styleId="BodyText3Char">
    <w:name w:val="Body Text 3 Char"/>
    <w:link w:val="BodyText3"/>
    <w:uiPriority w:val="99"/>
    <w:semiHidden/>
    <w:rsid w:val="00A27248"/>
    <w:rPr>
      <w:sz w:val="16"/>
      <w:szCs w:val="16"/>
    </w:rPr>
  </w:style>
  <w:style w:type="paragraph" w:customStyle="1" w:styleId="Documentname-Header">
    <w:name w:val="Document name - Header"/>
    <w:basedOn w:val="Normal"/>
    <w:link w:val="Documentname-HeaderChar"/>
    <w:rsid w:val="001728C6"/>
    <w:pPr>
      <w:ind w:right="-244"/>
    </w:pPr>
    <w:rPr>
      <w:rFonts w:cs="Arial"/>
      <w:color w:val="FFFFFF"/>
      <w:sz w:val="24"/>
      <w:szCs w:val="24"/>
    </w:rPr>
  </w:style>
  <w:style w:type="paragraph" w:customStyle="1" w:styleId="Title1">
    <w:name w:val="Title 1"/>
    <w:basedOn w:val="Mirvac01MainHeading"/>
    <w:link w:val="Title1Char"/>
    <w:qFormat/>
    <w:rsid w:val="001728C6"/>
    <w:pPr>
      <w:spacing w:after="240"/>
    </w:pPr>
    <w:rPr>
      <w:b/>
      <w:caps w:val="0"/>
      <w:sz w:val="24"/>
      <w:szCs w:val="24"/>
    </w:rPr>
  </w:style>
  <w:style w:type="character" w:customStyle="1" w:styleId="Documentname-HeaderChar">
    <w:name w:val="Document name - Header Char"/>
    <w:basedOn w:val="DefaultParagraphFont"/>
    <w:link w:val="Documentname-Header"/>
    <w:rsid w:val="001728C6"/>
    <w:rPr>
      <w:rFonts w:ascii="Arial" w:hAnsi="Arial" w:cs="Arial"/>
      <w:color w:val="FFFFFF"/>
      <w:sz w:val="24"/>
      <w:szCs w:val="24"/>
    </w:rPr>
  </w:style>
  <w:style w:type="paragraph" w:customStyle="1" w:styleId="Title2">
    <w:name w:val="Title 2"/>
    <w:basedOn w:val="Normal"/>
    <w:link w:val="Title2Char"/>
    <w:qFormat/>
    <w:rsid w:val="001728C6"/>
    <w:pPr>
      <w:numPr>
        <w:numId w:val="2"/>
      </w:numPr>
      <w:autoSpaceDE w:val="0"/>
      <w:autoSpaceDN w:val="0"/>
      <w:adjustRightInd w:val="0"/>
      <w:spacing w:before="120" w:after="60"/>
    </w:pPr>
    <w:rPr>
      <w:rFonts w:cs="Arial"/>
      <w:b/>
      <w:color w:val="000000"/>
      <w:lang w:val="en-US"/>
    </w:rPr>
  </w:style>
  <w:style w:type="character" w:customStyle="1" w:styleId="Title1Char">
    <w:name w:val="Title 1 Char"/>
    <w:basedOn w:val="Mirvac01MainHeadingChar"/>
    <w:link w:val="Title1"/>
    <w:rsid w:val="001728C6"/>
    <w:rPr>
      <w:rFonts w:ascii="Arial" w:hAnsi="Arial" w:cs="Arial"/>
      <w:b/>
      <w:caps w:val="0"/>
      <w:color w:val="1F3864"/>
      <w:sz w:val="24"/>
      <w:szCs w:val="24"/>
      <w:lang w:val="en-US"/>
    </w:rPr>
  </w:style>
  <w:style w:type="paragraph" w:customStyle="1" w:styleId="Title3">
    <w:name w:val="Title 3"/>
    <w:basedOn w:val="Normal"/>
    <w:link w:val="Title3Char"/>
    <w:qFormat/>
    <w:rsid w:val="001728C6"/>
    <w:pPr>
      <w:tabs>
        <w:tab w:val="left" w:pos="1701"/>
      </w:tabs>
      <w:autoSpaceDE w:val="0"/>
      <w:autoSpaceDN w:val="0"/>
      <w:adjustRightInd w:val="0"/>
      <w:spacing w:before="120" w:after="120"/>
      <w:jc w:val="both"/>
    </w:pPr>
    <w:rPr>
      <w:rFonts w:cs="Arial"/>
      <w:b/>
    </w:rPr>
  </w:style>
  <w:style w:type="character" w:customStyle="1" w:styleId="Title2Char">
    <w:name w:val="Title 2 Char"/>
    <w:basedOn w:val="DefaultParagraphFont"/>
    <w:link w:val="Title2"/>
    <w:rsid w:val="001728C6"/>
    <w:rPr>
      <w:rFonts w:ascii="Arial" w:hAnsi="Arial" w:cs="Arial"/>
      <w:b/>
      <w:color w:val="000000"/>
      <w:lang w:val="en-US"/>
    </w:rPr>
  </w:style>
  <w:style w:type="paragraph" w:customStyle="1" w:styleId="BulletPoint">
    <w:name w:val="Bullet Point"/>
    <w:basedOn w:val="ListParagraph"/>
    <w:link w:val="BulletPointChar"/>
    <w:qFormat/>
    <w:rsid w:val="001728C6"/>
    <w:pPr>
      <w:numPr>
        <w:numId w:val="6"/>
      </w:numPr>
      <w:tabs>
        <w:tab w:val="left" w:pos="1701"/>
      </w:tabs>
      <w:autoSpaceDE w:val="0"/>
      <w:autoSpaceDN w:val="0"/>
      <w:adjustRightInd w:val="0"/>
      <w:jc w:val="both"/>
    </w:pPr>
  </w:style>
  <w:style w:type="character" w:customStyle="1" w:styleId="Title3Char">
    <w:name w:val="Title 3 Char"/>
    <w:basedOn w:val="DefaultParagraphFont"/>
    <w:link w:val="Title3"/>
    <w:rsid w:val="001728C6"/>
    <w:rPr>
      <w:rFonts w:ascii="Arial" w:hAnsi="Arial" w:cs="Arial"/>
      <w:b/>
    </w:rPr>
  </w:style>
  <w:style w:type="paragraph" w:customStyle="1" w:styleId="NumberedList">
    <w:name w:val="Numbered List"/>
    <w:basedOn w:val="Normal"/>
    <w:link w:val="NumberedListChar"/>
    <w:rsid w:val="001728C6"/>
    <w:pPr>
      <w:widowControl w:val="0"/>
      <w:numPr>
        <w:numId w:val="5"/>
      </w:numPr>
      <w:suppressAutoHyphens/>
      <w:adjustRightInd w:val="0"/>
      <w:spacing w:line="360" w:lineRule="auto"/>
      <w:ind w:left="426" w:hanging="425"/>
      <w:jc w:val="both"/>
      <w:textAlignment w:val="baseline"/>
    </w:pPr>
    <w:rPr>
      <w:rFonts w:cs="Arial"/>
    </w:rPr>
  </w:style>
  <w:style w:type="character" w:customStyle="1" w:styleId="ListParagraphChar">
    <w:name w:val="List Paragraph Char"/>
    <w:basedOn w:val="DefaultParagraphFont"/>
    <w:link w:val="ListParagraph"/>
    <w:uiPriority w:val="34"/>
    <w:rsid w:val="001728C6"/>
    <w:rPr>
      <w:rFonts w:ascii="Arial" w:eastAsia="Calibri" w:hAnsi="Arial" w:cs="Arial"/>
    </w:rPr>
  </w:style>
  <w:style w:type="character" w:customStyle="1" w:styleId="BulletPointChar">
    <w:name w:val="Bullet Point Char"/>
    <w:basedOn w:val="ListParagraphChar"/>
    <w:link w:val="BulletPoint"/>
    <w:rsid w:val="001728C6"/>
    <w:rPr>
      <w:rFonts w:ascii="Arial" w:eastAsia="Calibri" w:hAnsi="Arial" w:cs="Arial"/>
    </w:rPr>
  </w:style>
  <w:style w:type="character" w:styleId="PlaceholderText">
    <w:name w:val="Placeholder Text"/>
    <w:basedOn w:val="DefaultParagraphFont"/>
    <w:uiPriority w:val="99"/>
    <w:semiHidden/>
    <w:rsid w:val="00C442E7"/>
    <w:rPr>
      <w:color w:val="808080"/>
    </w:rPr>
  </w:style>
  <w:style w:type="character" w:customStyle="1" w:styleId="NumberedListChar">
    <w:name w:val="Numbered List Char"/>
    <w:basedOn w:val="DefaultParagraphFont"/>
    <w:link w:val="NumberedList"/>
    <w:rsid w:val="001728C6"/>
    <w:rPr>
      <w:rFonts w:ascii="Arial" w:hAnsi="Arial" w:cs="Arial"/>
    </w:rPr>
  </w:style>
  <w:style w:type="paragraph" w:customStyle="1" w:styleId="Tableheadingtext">
    <w:name w:val="Table heading text"/>
    <w:basedOn w:val="Normal"/>
    <w:link w:val="TableheadingtextChar"/>
    <w:qFormat/>
    <w:rsid w:val="004313D1"/>
    <w:pPr>
      <w:spacing w:before="120" w:after="120"/>
    </w:pPr>
    <w:rPr>
      <w:rFonts w:cs="Arial"/>
      <w:b/>
      <w:bCs/>
      <w:color w:val="FFFFFF"/>
    </w:rPr>
  </w:style>
  <w:style w:type="paragraph" w:customStyle="1" w:styleId="Headername">
    <w:name w:val="Header name"/>
    <w:basedOn w:val="Documentname-Header"/>
    <w:link w:val="HeadernameChar"/>
    <w:qFormat/>
    <w:rsid w:val="001D744B"/>
  </w:style>
  <w:style w:type="character" w:customStyle="1" w:styleId="TableheadingtextChar">
    <w:name w:val="Table heading text Char"/>
    <w:basedOn w:val="DefaultParagraphFont"/>
    <w:link w:val="Tableheadingtext"/>
    <w:rsid w:val="004313D1"/>
    <w:rPr>
      <w:rFonts w:ascii="Arial" w:hAnsi="Arial" w:cs="Arial"/>
      <w:b/>
      <w:bCs/>
      <w:color w:val="FFFFFF"/>
    </w:rPr>
  </w:style>
  <w:style w:type="character" w:styleId="Strong">
    <w:name w:val="Strong"/>
    <w:basedOn w:val="DefaultParagraphFont"/>
    <w:uiPriority w:val="22"/>
    <w:rsid w:val="001D744B"/>
    <w:rPr>
      <w:b/>
      <w:bCs/>
    </w:rPr>
  </w:style>
  <w:style w:type="character" w:customStyle="1" w:styleId="HeadernameChar">
    <w:name w:val="Header name Char"/>
    <w:basedOn w:val="Documentname-HeaderChar"/>
    <w:link w:val="Headername"/>
    <w:rsid w:val="001D744B"/>
    <w:rPr>
      <w:rFonts w:ascii="Arial" w:hAnsi="Arial" w:cs="Arial"/>
      <w:color w:val="FFFFFF"/>
      <w:sz w:val="24"/>
      <w:szCs w:val="24"/>
    </w:rPr>
  </w:style>
  <w:style w:type="character" w:customStyle="1" w:styleId="Title4Char">
    <w:name w:val="Title 4 Char"/>
    <w:basedOn w:val="DefaultParagraphFont"/>
    <w:link w:val="Title4"/>
    <w:locked/>
    <w:rsid w:val="00CE79D1"/>
    <w:rPr>
      <w:rFonts w:ascii="Arial" w:hAnsi="Arial" w:cs="Arial"/>
      <w:b/>
    </w:rPr>
  </w:style>
  <w:style w:type="paragraph" w:customStyle="1" w:styleId="Title4">
    <w:name w:val="Title 4"/>
    <w:basedOn w:val="Normal"/>
    <w:link w:val="Title4Char"/>
    <w:qFormat/>
    <w:rsid w:val="00CE79D1"/>
    <w:pPr>
      <w:tabs>
        <w:tab w:val="left" w:pos="1701"/>
      </w:tabs>
      <w:autoSpaceDE w:val="0"/>
      <w:autoSpaceDN w:val="0"/>
      <w:adjustRightInd w:val="0"/>
      <w:spacing w:before="120" w:after="120"/>
      <w:jc w:val="both"/>
    </w:pPr>
    <w:rPr>
      <w:rFonts w:cs="Arial"/>
      <w:b/>
    </w:rPr>
  </w:style>
  <w:style w:type="character" w:customStyle="1" w:styleId="UnresolvedMention1">
    <w:name w:val="Unresolved Mention1"/>
    <w:basedOn w:val="DefaultParagraphFont"/>
    <w:uiPriority w:val="99"/>
    <w:semiHidden/>
    <w:unhideWhenUsed/>
    <w:rsid w:val="00B77C96"/>
    <w:rPr>
      <w:color w:val="808080"/>
      <w:shd w:val="clear" w:color="auto" w:fill="E6E6E6"/>
    </w:rPr>
  </w:style>
  <w:style w:type="character" w:customStyle="1" w:styleId="UnresolvedMention2">
    <w:name w:val="Unresolved Mention2"/>
    <w:basedOn w:val="DefaultParagraphFont"/>
    <w:uiPriority w:val="99"/>
    <w:semiHidden/>
    <w:unhideWhenUsed/>
    <w:rsid w:val="00EF2C76"/>
    <w:rPr>
      <w:color w:val="808080"/>
      <w:shd w:val="clear" w:color="auto" w:fill="E6E6E6"/>
    </w:rPr>
  </w:style>
  <w:style w:type="paragraph" w:styleId="Revision">
    <w:name w:val="Revision"/>
    <w:hidden/>
    <w:uiPriority w:val="99"/>
    <w:semiHidden/>
    <w:rsid w:val="000A598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4356">
      <w:bodyDiv w:val="1"/>
      <w:marLeft w:val="0"/>
      <w:marRight w:val="0"/>
      <w:marTop w:val="0"/>
      <w:marBottom w:val="0"/>
      <w:divBdr>
        <w:top w:val="none" w:sz="0" w:space="0" w:color="auto"/>
        <w:left w:val="none" w:sz="0" w:space="0" w:color="auto"/>
        <w:bottom w:val="none" w:sz="0" w:space="0" w:color="auto"/>
        <w:right w:val="none" w:sz="0" w:space="0" w:color="auto"/>
      </w:divBdr>
    </w:div>
    <w:div w:id="292948486">
      <w:bodyDiv w:val="1"/>
      <w:marLeft w:val="0"/>
      <w:marRight w:val="0"/>
      <w:marTop w:val="0"/>
      <w:marBottom w:val="0"/>
      <w:divBdr>
        <w:top w:val="none" w:sz="0" w:space="0" w:color="auto"/>
        <w:left w:val="none" w:sz="0" w:space="0" w:color="auto"/>
        <w:bottom w:val="none" w:sz="0" w:space="0" w:color="auto"/>
        <w:right w:val="none" w:sz="0" w:space="0" w:color="auto"/>
      </w:divBdr>
    </w:div>
    <w:div w:id="408386701">
      <w:bodyDiv w:val="1"/>
      <w:marLeft w:val="0"/>
      <w:marRight w:val="0"/>
      <w:marTop w:val="0"/>
      <w:marBottom w:val="0"/>
      <w:divBdr>
        <w:top w:val="none" w:sz="0" w:space="0" w:color="auto"/>
        <w:left w:val="none" w:sz="0" w:space="0" w:color="auto"/>
        <w:bottom w:val="none" w:sz="0" w:space="0" w:color="auto"/>
        <w:right w:val="none" w:sz="0" w:space="0" w:color="auto"/>
      </w:divBdr>
    </w:div>
    <w:div w:id="722145214">
      <w:bodyDiv w:val="1"/>
      <w:marLeft w:val="0"/>
      <w:marRight w:val="0"/>
      <w:marTop w:val="0"/>
      <w:marBottom w:val="0"/>
      <w:divBdr>
        <w:top w:val="none" w:sz="0" w:space="0" w:color="auto"/>
        <w:left w:val="none" w:sz="0" w:space="0" w:color="auto"/>
        <w:bottom w:val="none" w:sz="0" w:space="0" w:color="auto"/>
        <w:right w:val="none" w:sz="0" w:space="0" w:color="auto"/>
      </w:divBdr>
    </w:div>
    <w:div w:id="834955294">
      <w:bodyDiv w:val="1"/>
      <w:marLeft w:val="0"/>
      <w:marRight w:val="0"/>
      <w:marTop w:val="0"/>
      <w:marBottom w:val="0"/>
      <w:divBdr>
        <w:top w:val="none" w:sz="0" w:space="0" w:color="auto"/>
        <w:left w:val="none" w:sz="0" w:space="0" w:color="auto"/>
        <w:bottom w:val="none" w:sz="0" w:space="0" w:color="auto"/>
        <w:right w:val="none" w:sz="0" w:space="0" w:color="auto"/>
      </w:divBdr>
    </w:div>
    <w:div w:id="867332967">
      <w:bodyDiv w:val="1"/>
      <w:marLeft w:val="0"/>
      <w:marRight w:val="0"/>
      <w:marTop w:val="0"/>
      <w:marBottom w:val="0"/>
      <w:divBdr>
        <w:top w:val="none" w:sz="0" w:space="0" w:color="auto"/>
        <w:left w:val="none" w:sz="0" w:space="0" w:color="auto"/>
        <w:bottom w:val="none" w:sz="0" w:space="0" w:color="auto"/>
        <w:right w:val="none" w:sz="0" w:space="0" w:color="auto"/>
      </w:divBdr>
    </w:div>
    <w:div w:id="1009023494">
      <w:bodyDiv w:val="1"/>
      <w:marLeft w:val="0"/>
      <w:marRight w:val="0"/>
      <w:marTop w:val="0"/>
      <w:marBottom w:val="0"/>
      <w:divBdr>
        <w:top w:val="none" w:sz="0" w:space="0" w:color="auto"/>
        <w:left w:val="none" w:sz="0" w:space="0" w:color="auto"/>
        <w:bottom w:val="none" w:sz="0" w:space="0" w:color="auto"/>
        <w:right w:val="none" w:sz="0" w:space="0" w:color="auto"/>
      </w:divBdr>
    </w:div>
    <w:div w:id="1019431071">
      <w:bodyDiv w:val="1"/>
      <w:marLeft w:val="0"/>
      <w:marRight w:val="0"/>
      <w:marTop w:val="0"/>
      <w:marBottom w:val="0"/>
      <w:divBdr>
        <w:top w:val="none" w:sz="0" w:space="0" w:color="auto"/>
        <w:left w:val="none" w:sz="0" w:space="0" w:color="auto"/>
        <w:bottom w:val="none" w:sz="0" w:space="0" w:color="auto"/>
        <w:right w:val="none" w:sz="0" w:space="0" w:color="auto"/>
      </w:divBdr>
    </w:div>
    <w:div w:id="19493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26" Type="http://schemas.openxmlformats.org/officeDocument/2006/relationships/hyperlink" Target="https://www.google.com.au/" TargetMode="External"/><Relationship Id="rId3" Type="http://schemas.openxmlformats.org/officeDocument/2006/relationships/customXml" Target="../customXml/item3.xml"/><Relationship Id="rId21" Type="http://schemas.openxmlformats.org/officeDocument/2006/relationships/hyperlink" Target="https://mirvacau.sharepoint.com/:w:/s/HealthSafetyandEnvironment/ERkMlum3OctNpi1RSoQvqqUBm2eDF9ljAj54hRpGCwTxyA?e=sndUGn"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mirvacau.sharepoint.com/:w:/s/HealthSafetyandEnvironment/EbVd8-2xSOxPhH-kjO76lxABJ88U4LQD0IhCfMqIJ9yAlQ?e=myYScm" TargetMode="External"/><Relationship Id="rId17"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25" Type="http://schemas.openxmlformats.org/officeDocument/2006/relationships/hyperlink" Target="https://mirvacau.sharepoint.com/:w:/s/HealthSafetyandEnvironment/Ec1i7bgbUDZOkxLZ6krRrXIBZuW6yNGbCX7yKoCfBjjJig?e=yJnSFj"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irvacau.sharepoint.com/:w:/r/sites/HealthSafetyandEnvironment/_layouts/15/Doc.aspx?sourcedoc=%7B0AC297AE-00F0-430E-B15D-019318622B3E%7D&amp;file=Energisation%20Commissioning%20Permit.docx&amp;action=default&amp;mobileredirect=true" TargetMode="External"/><Relationship Id="rId20" Type="http://schemas.openxmlformats.org/officeDocument/2006/relationships/hyperlink" Target="https://mirvacau.sharepoint.com/:w:/r/sites/HealthSafetyandEnvironment/_layouts/15/Doc.aspx?sourcedoc=%7B77443021-817D-4F52-8D8B-B4CB8496CA76%7D&amp;file=Isolation%20Lockout%20Tagout%20MMR.DOCX&amp;action=default&amp;mobileredirect=true"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irvacau.sharepoint.com/:w:/s/HealthSafetyandEnvironment/ERkMlum3OctNpi1RSoQvqqUBm2eDF9ljAj54hRpGCwTxyA?e=aqYPs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irvacau.sharepoint.com/:w:/r/sites/HealthSafetyandEnvironment/_layouts/15/Doc.aspx?sourcedoc=%7B0AC297AE-00F0-430E-B15D-019318622B3E%7D&amp;file=Energisation%20Commissioning%20Permit.docx&amp;action=default&amp;mobileredirect=true" TargetMode="External"/><Relationship Id="rId23" Type="http://schemas.openxmlformats.org/officeDocument/2006/relationships/hyperlink" Target="https://mirvacau.sharepoint.com/:w:/s/HealthSafetyandEnvironment/EbVd8-2xSOxPhH-kjO76lxABJ88U4LQD0IhCfMqIJ9yAlQ?e=qdj8Di" TargetMode="External"/><Relationship Id="rId28" Type="http://schemas.openxmlformats.org/officeDocument/2006/relationships/hyperlink" Target="https://mirvacau.sharepoint.com/:w:/s/HealthSafetyandEnvironment/ERkMlum3OctNpi1RSoQvqqUBm2eDF9ljAj54hRpGCwTxyA?e=aAkky3"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mirvacau.sharepoint.com/:w:/r/sites/HealthSafetyandEnvironment/_layouts/15/Doc.aspx?sourcedoc=%7B0AC297AE-00F0-430E-B15D-019318622B3E%7D&amp;file=Energisation%20Commissioning%20Permit.docx&amp;action=default&amp;mobileredirect=tru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mirvacau.sharepoint.com/:w:/s/HealthSafetyandEnvironment/ESEwRHd9gVJPjYu0y4SWynYBJ7phIMiE-8LP2xrEhsJIvg?e=qOkbmb" TargetMode="External"/><Relationship Id="rId27" Type="http://schemas.openxmlformats.org/officeDocument/2006/relationships/hyperlink" Target="https://mirvacau.sharepoint.com/:w:/s/HealthSafetyandEnvironment/ESEwRHd9gVJPjYu0y4SWynYBJ7phIMiE-8LP2xrEhsJIvg?e=yZwlHR"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cid:image004.png@01D4C2D2.24DB9CC0"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on-Project\HSE\Graphic%20Design\HSE%20Alert%20template\Supplied\hse%20alert%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WorkflowChangePath"><![CDATA[ceac56f0-55ba-4c2e-9c88-0a21032e0902,20;ceac56f0-55ba-4c2e-9c88-0a21032e0902,22;ceac56f0-55ba-4c2e-9c88-0a21032e0902,24;ceac56f0-55ba-4c2e-9c88-0a21032e0902,26;ceac56f0-55ba-4c2e-9c88-0a21032e0902,30;ceac56f0-55ba-4c2e-9c88-0a21032e0902,32;ceac56f0-55ba-4c2e-9c88-0a21032e0902,34;ceac56f0-55ba-4c2e-9c88-0a21032e0902,36;]]></LongProp>
</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541D6C43936846BE9CF857574F125C" ma:contentTypeVersion="0" ma:contentTypeDescription="Create a new document." ma:contentTypeScope="" ma:versionID="d6381e4bb1da9596ee45f77b5c4efaf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AE88-46E7-4BFD-9C8C-928D6741649B}">
  <ds:schemaRefs>
    <ds:schemaRef ds:uri="http://schemas.microsoft.com/sharepoint/v3/contenttype/forms"/>
  </ds:schemaRefs>
</ds:datastoreItem>
</file>

<file path=customXml/itemProps2.xml><?xml version="1.0" encoding="utf-8"?>
<ds:datastoreItem xmlns:ds="http://schemas.openxmlformats.org/officeDocument/2006/customXml" ds:itemID="{9F4C8386-021E-4788-BC19-C40F5B1533B1}">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4065EBF9-76F3-498E-8BBE-90E5E93B41A0}">
  <ds:schemaRefs>
    <ds:schemaRef ds:uri="http://schemas.microsoft.com/office/2006/metadata/properties"/>
    <ds:schemaRef ds:uri="http://schemas.microsoft.com/office/infopath/2007/PartnerControls"/>
    <ds:schemaRef ds:uri="9cf5f555-7680-4d63-b3a1-18040100a5dd"/>
  </ds:schemaRefs>
</ds:datastoreItem>
</file>

<file path=customXml/itemProps4.xml><?xml version="1.0" encoding="utf-8"?>
<ds:datastoreItem xmlns:ds="http://schemas.openxmlformats.org/officeDocument/2006/customXml" ds:itemID="{7698F0B3-CA0C-453A-A2E8-C6147FC4DFA5}"/>
</file>

<file path=customXml/itemProps5.xml><?xml version="1.0" encoding="utf-8"?>
<ds:datastoreItem xmlns:ds="http://schemas.openxmlformats.org/officeDocument/2006/customXml" ds:itemID="{BC044A5A-A603-4BE7-90F8-690C8E8C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hse alert template v2.dotx</Template>
  <TotalTime>8</TotalTime>
  <Pages>6</Pages>
  <Words>2933</Words>
  <Characters>16724</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Mirvac Group</Company>
  <LinksUpToDate>false</LinksUpToDate>
  <CharactersWithSpaces>19618</CharactersWithSpaces>
  <SharedDoc>false</SharedDoc>
  <HLinks>
    <vt:vector size="90" baseType="variant">
      <vt:variant>
        <vt:i4>5439573</vt:i4>
      </vt:variant>
      <vt:variant>
        <vt:i4>42</vt:i4>
      </vt:variant>
      <vt:variant>
        <vt:i4>0</vt:i4>
      </vt:variant>
      <vt:variant>
        <vt:i4>5</vt:i4>
      </vt:variant>
      <vt:variant>
        <vt:lpwstr>https://mirvacau.sharepoint.com/:w:/s/HealthSafetyandEnvironment/ERkMlum3OctNpi1RSoQvqqUBm2eDF9ljAj54hRpGCwTxyA?e=aAkky3</vt:lpwstr>
      </vt:variant>
      <vt:variant>
        <vt:lpwstr/>
      </vt:variant>
      <vt:variant>
        <vt:i4>1835023</vt:i4>
      </vt:variant>
      <vt:variant>
        <vt:i4>39</vt:i4>
      </vt:variant>
      <vt:variant>
        <vt:i4>0</vt:i4>
      </vt:variant>
      <vt:variant>
        <vt:i4>5</vt:i4>
      </vt:variant>
      <vt:variant>
        <vt:lpwstr>https://mirvacau.sharepoint.com/:w:/s/HealthSafetyandEnvironment/ESEwRHd9gVJPjYu0y4SWynYBJ7phIMiE-8LP2xrEhsJIvg?e=yZwlHR</vt:lpwstr>
      </vt:variant>
      <vt:variant>
        <vt:lpwstr/>
      </vt:variant>
      <vt:variant>
        <vt:i4>6619198</vt:i4>
      </vt:variant>
      <vt:variant>
        <vt:i4>36</vt:i4>
      </vt:variant>
      <vt:variant>
        <vt:i4>0</vt:i4>
      </vt:variant>
      <vt:variant>
        <vt:i4>5</vt:i4>
      </vt:variant>
      <vt:variant>
        <vt:lpwstr>https://www.google.com.au/</vt:lpwstr>
      </vt:variant>
      <vt:variant>
        <vt:lpwstr/>
      </vt:variant>
      <vt:variant>
        <vt:i4>1507346</vt:i4>
      </vt:variant>
      <vt:variant>
        <vt:i4>33</vt:i4>
      </vt:variant>
      <vt:variant>
        <vt:i4>0</vt:i4>
      </vt:variant>
      <vt:variant>
        <vt:i4>5</vt:i4>
      </vt:variant>
      <vt:variant>
        <vt:lpwstr>https://mirvacau.sharepoint.com/:w:/s/HealthSafetyandEnvironment/Ec1i7bgbUDZOkxLZ6krRrXIBZuW6yNGbCX7yKoCfBjjJig?e=yJnSFj</vt:lpwstr>
      </vt:variant>
      <vt:variant>
        <vt:lpwstr/>
      </vt:variant>
      <vt:variant>
        <vt:i4>1179725</vt:i4>
      </vt:variant>
      <vt:variant>
        <vt:i4>30</vt:i4>
      </vt:variant>
      <vt:variant>
        <vt:i4>0</vt:i4>
      </vt:variant>
      <vt:variant>
        <vt:i4>5</vt:i4>
      </vt:variant>
      <vt:variant>
        <vt:lpwstr>https://mirvacau.sharepoint.com/:w:/s/HealthSafetyandEnvironment/ERkMlum3OctNpi1RSoQvqqUBm2eDF9ljAj54hRpGCwTxyA?e=aqYPsy</vt:lpwstr>
      </vt:variant>
      <vt:variant>
        <vt:lpwstr/>
      </vt:variant>
      <vt:variant>
        <vt:i4>786514</vt:i4>
      </vt:variant>
      <vt:variant>
        <vt:i4>27</vt:i4>
      </vt:variant>
      <vt:variant>
        <vt:i4>0</vt:i4>
      </vt:variant>
      <vt:variant>
        <vt:i4>5</vt:i4>
      </vt:variant>
      <vt:variant>
        <vt:lpwstr>https://mirvacau.sharepoint.com/:w:/s/HealthSafetyandEnvironment/EbVd8-2xSOxPhH-kjO76lxABJ88U4LQD0IhCfMqIJ9yAlQ?e=qdj8Di</vt:lpwstr>
      </vt:variant>
      <vt:variant>
        <vt:lpwstr/>
      </vt:variant>
      <vt:variant>
        <vt:i4>1507358</vt:i4>
      </vt:variant>
      <vt:variant>
        <vt:i4>24</vt:i4>
      </vt:variant>
      <vt:variant>
        <vt:i4>0</vt:i4>
      </vt:variant>
      <vt:variant>
        <vt:i4>5</vt:i4>
      </vt:variant>
      <vt:variant>
        <vt:lpwstr>https://mirvacau.sharepoint.com/:w:/s/HealthSafetyandEnvironment/ESEwRHd9gVJPjYu0y4SWynYBJ7phIMiE-8LP2xrEhsJIvg?e=qOkbmb</vt:lpwstr>
      </vt:variant>
      <vt:variant>
        <vt:lpwstr/>
      </vt:variant>
      <vt:variant>
        <vt:i4>2031702</vt:i4>
      </vt:variant>
      <vt:variant>
        <vt:i4>21</vt:i4>
      </vt:variant>
      <vt:variant>
        <vt:i4>0</vt:i4>
      </vt:variant>
      <vt:variant>
        <vt:i4>5</vt:i4>
      </vt:variant>
      <vt:variant>
        <vt:lpwstr>https://mirvacau.sharepoint.com/:w:/s/HealthSafetyandEnvironment/ERkMlum3OctNpi1RSoQvqqUBm2eDF9ljAj54hRpGCwTxyA?e=sndUGn</vt:lpwstr>
      </vt:variant>
      <vt:variant>
        <vt:lpwstr/>
      </vt:variant>
      <vt:variant>
        <vt:i4>7012435</vt:i4>
      </vt:variant>
      <vt:variant>
        <vt:i4>18</vt:i4>
      </vt:variant>
      <vt:variant>
        <vt:i4>0</vt:i4>
      </vt:variant>
      <vt:variant>
        <vt:i4>5</vt:i4>
      </vt:variant>
      <vt:variant>
        <vt:lpwstr>https://mirvacau.sharepoint.com/:w:/r/sites/HealthSafetyandEnvironment/_layouts/15/Doc.aspx?sourcedoc=%7B77443021-817D-4F52-8D8B-B4CB8496CA76%7D&amp;file=Isolation%20Lockout%20Tagout%20MMR.DOCX&amp;action=default&amp;mobileredirect=true</vt:lpwstr>
      </vt:variant>
      <vt:variant>
        <vt:lpwstr/>
      </vt:variant>
      <vt:variant>
        <vt:i4>5374067</vt:i4>
      </vt:variant>
      <vt:variant>
        <vt:i4>15</vt:i4>
      </vt:variant>
      <vt:variant>
        <vt:i4>0</vt:i4>
      </vt:variant>
      <vt:variant>
        <vt:i4>5</vt:i4>
      </vt:variant>
      <vt:variant>
        <vt:lpwstr>https://mirvacau.sharepoint.com/:w:/r/sites/HealthSafetyandEnvironment/_layouts/15/Doc.aspx?sourcedoc=%7B0AC297AE-00F0-430E-B15D-019318622B3E%7D&amp;file=Energisation%20Commissioning%20Permit.docx&amp;action=default&amp;mobileredirect=true</vt:lpwstr>
      </vt:variant>
      <vt:variant>
        <vt:lpwstr/>
      </vt:variant>
      <vt:variant>
        <vt:i4>7012435</vt:i4>
      </vt:variant>
      <vt:variant>
        <vt:i4>12</vt:i4>
      </vt:variant>
      <vt:variant>
        <vt:i4>0</vt:i4>
      </vt:variant>
      <vt:variant>
        <vt:i4>5</vt:i4>
      </vt:variant>
      <vt:variant>
        <vt:lpwstr>https://mirvacau.sharepoint.com/:w:/r/sites/HealthSafetyandEnvironment/_layouts/15/Doc.aspx?sourcedoc=%7B77443021-817D-4F52-8D8B-B4CB8496CA76%7D&amp;file=Isolation%20Lockout%20Tagout%20MMR.DOCX&amp;action=default&amp;mobileredirect=true</vt:lpwstr>
      </vt:variant>
      <vt:variant>
        <vt:lpwstr/>
      </vt:variant>
      <vt:variant>
        <vt:i4>7012435</vt:i4>
      </vt:variant>
      <vt:variant>
        <vt:i4>9</vt:i4>
      </vt:variant>
      <vt:variant>
        <vt:i4>0</vt:i4>
      </vt:variant>
      <vt:variant>
        <vt:i4>5</vt:i4>
      </vt:variant>
      <vt:variant>
        <vt:lpwstr>https://mirvacau.sharepoint.com/:w:/r/sites/HealthSafetyandEnvironment/_layouts/15/Doc.aspx?sourcedoc=%7B77443021-817D-4F52-8D8B-B4CB8496CA76%7D&amp;file=Isolation%20Lockout%20Tagout%20MMR.DOCX&amp;action=default&amp;mobileredirect=true</vt:lpwstr>
      </vt:variant>
      <vt:variant>
        <vt:lpwstr/>
      </vt:variant>
      <vt:variant>
        <vt:i4>5374067</vt:i4>
      </vt:variant>
      <vt:variant>
        <vt:i4>6</vt:i4>
      </vt:variant>
      <vt:variant>
        <vt:i4>0</vt:i4>
      </vt:variant>
      <vt:variant>
        <vt:i4>5</vt:i4>
      </vt:variant>
      <vt:variant>
        <vt:lpwstr>https://mirvacau.sharepoint.com/:w:/r/sites/HealthSafetyandEnvironment/_layouts/15/Doc.aspx?sourcedoc=%7B0AC297AE-00F0-430E-B15D-019318622B3E%7D&amp;file=Energisation%20Commissioning%20Permit.docx&amp;action=default&amp;mobileredirect=true</vt:lpwstr>
      </vt:variant>
      <vt:variant>
        <vt:lpwstr/>
      </vt:variant>
      <vt:variant>
        <vt:i4>5374067</vt:i4>
      </vt:variant>
      <vt:variant>
        <vt:i4>3</vt:i4>
      </vt:variant>
      <vt:variant>
        <vt:i4>0</vt:i4>
      </vt:variant>
      <vt:variant>
        <vt:i4>5</vt:i4>
      </vt:variant>
      <vt:variant>
        <vt:lpwstr>https://mirvacau.sharepoint.com/:w:/r/sites/HealthSafetyandEnvironment/_layouts/15/Doc.aspx?sourcedoc=%7B0AC297AE-00F0-430E-B15D-019318622B3E%7D&amp;file=Energisation%20Commissioning%20Permit.docx&amp;action=default&amp;mobileredirect=true</vt:lpwstr>
      </vt:variant>
      <vt:variant>
        <vt:lpwstr/>
      </vt:variant>
      <vt:variant>
        <vt:i4>6160474</vt:i4>
      </vt:variant>
      <vt:variant>
        <vt:i4>0</vt:i4>
      </vt:variant>
      <vt:variant>
        <vt:i4>0</vt:i4>
      </vt:variant>
      <vt:variant>
        <vt:i4>5</vt:i4>
      </vt:variant>
      <vt:variant>
        <vt:lpwstr>https://mirvacau.sharepoint.com/:w:/s/HealthSafetyandEnvironment/EbVd8-2xSOxPhH-kjO76lxABJ88U4LQD0IhCfMqIJ9yAlQ?e=myYScm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dc:creator>
  <cp:keywords/>
  <dc:description/>
  <cp:lastModifiedBy>Emma Sheehan</cp:lastModifiedBy>
  <cp:revision>11</cp:revision>
  <cp:lastPrinted>2020-07-28T00:46:00Z</cp:lastPrinted>
  <dcterms:created xsi:type="dcterms:W3CDTF">2020-10-27T14:45:00Z</dcterms:created>
  <dcterms:modified xsi:type="dcterms:W3CDTF">2020-10-26T21:33:00Z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ceac56f0-55ba-4c2e-9c88-0a21032e0902,20;ceac56f0-55ba-4c2e-9c88-0a21032e0902,22;ceac56f0-55ba-4c2e-9c88-0a21032e0902,24;ceac56f0-55ba-4c2e-9c88-0a21032e0902,26;ceac56f0-55ba-4c2e-9c88-0a21032e0902,30;ceac56f0-55ba-4c2e-9c88-0a21032e0902,32;ceac56f0-55ba-4</vt:lpwstr>
  </property>
  <property fmtid="{D5CDD505-2E9C-101B-9397-08002B2CF9AE}" pid="3" name="Status">
    <vt:lpwstr>NA</vt:lpwstr>
  </property>
  <property fmtid="{D5CDD505-2E9C-101B-9397-08002B2CF9AE}" pid="4" name="AppSync">
    <vt:lpwstr>1</vt:lpwstr>
  </property>
  <property fmtid="{D5CDD505-2E9C-101B-9397-08002B2CF9AE}" pid="5" name="evkj">
    <vt:lpwstr/>
  </property>
  <property fmtid="{D5CDD505-2E9C-101B-9397-08002B2CF9AE}" pid="6" name="init">
    <vt:lpwstr/>
  </property>
  <property fmtid="{D5CDD505-2E9C-101B-9397-08002B2CF9AE}" pid="7" name="FocusArea">
    <vt:lpwstr>2;#</vt:lpwstr>
  </property>
  <property fmtid="{D5CDD505-2E9C-101B-9397-08002B2CF9AE}" pid="8" name="hat3">
    <vt:lpwstr/>
  </property>
  <property fmtid="{D5CDD505-2E9C-101B-9397-08002B2CF9AE}" pid="9" name="il3q">
    <vt:lpwstr/>
  </property>
  <property fmtid="{D5CDD505-2E9C-101B-9397-08002B2CF9AE}" pid="10" name="hfw4">
    <vt:lpwstr>Procedure</vt:lpwstr>
  </property>
  <property fmtid="{D5CDD505-2E9C-101B-9397-08002B2CF9AE}" pid="11" name="lpkc">
    <vt:lpwstr/>
  </property>
  <property fmtid="{D5CDD505-2E9C-101B-9397-08002B2CF9AE}" pid="12" name="d7n3">
    <vt:lpwstr/>
  </property>
  <property fmtid="{D5CDD505-2E9C-101B-9397-08002B2CF9AE}" pid="13" name="qdsm">
    <vt:lpwstr/>
  </property>
  <property fmtid="{D5CDD505-2E9C-101B-9397-08002B2CF9AE}" pid="14" name="PublishingExpirationDate">
    <vt:lpwstr/>
  </property>
  <property fmtid="{D5CDD505-2E9C-101B-9397-08002B2CF9AE}" pid="15" name="PublishingStartDate">
    <vt:lpwstr/>
  </property>
  <property fmtid="{D5CDD505-2E9C-101B-9397-08002B2CF9AE}" pid="16" name="jge7">
    <vt:lpwstr/>
  </property>
  <property fmtid="{D5CDD505-2E9C-101B-9397-08002B2CF9AE}" pid="17" name="Sub Category">
    <vt:lpwstr/>
  </property>
  <property fmtid="{D5CDD505-2E9C-101B-9397-08002B2CF9AE}" pid="18" name="afua">
    <vt:lpwstr>Group</vt:lpwstr>
  </property>
  <property fmtid="{D5CDD505-2E9C-101B-9397-08002B2CF9AE}" pid="19" name="Doc Control Amended Date">
    <vt:lpwstr/>
  </property>
  <property fmtid="{D5CDD505-2E9C-101B-9397-08002B2CF9AE}" pid="20" name="ContentTypeId">
    <vt:lpwstr>0x0101003E541D6C43936846BE9CF857574F125C</vt:lpwstr>
  </property>
  <property fmtid="{D5CDD505-2E9C-101B-9397-08002B2CF9AE}" pid="21" name="AuthorIds_UIVersion_45">
    <vt:lpwstr>881</vt:lpwstr>
  </property>
  <property fmtid="{D5CDD505-2E9C-101B-9397-08002B2CF9AE}" pid="22" name="AuthorIds_UIVersion_52">
    <vt:lpwstr>881</vt:lpwstr>
  </property>
</Properties>
</file>